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3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384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384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384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  <w:tc>
          <w:tcPr>
            <w:tcW w:w="384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384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4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工业互联网能力基础与应用现状</w:t>
            </w:r>
          </w:p>
        </w:tc>
        <w:tc>
          <w:tcPr>
            <w:tcW w:w="384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（限300字内）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80C4D"/>
    <w:rsid w:val="3E0B7C1E"/>
    <w:rsid w:val="65FD1764"/>
    <w:rsid w:val="783F2B70"/>
    <w:rsid w:val="7EC8454A"/>
    <w:rsid w:val="7FB8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黑体" w:cs="宋体"/>
      <w:b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2022-04-11T05:39:00Z</dcterms:created>
  <dc:creator>高腾Cynthia GAO</dc:creator>
  <cp:lastModifiedBy>高腾Cynthia GAO</cp:lastModifiedBy>
  <dcterms:modified xsi:type="dcterms:W3CDTF">2022-04-11T05:47:14Z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5E2A23CCDAF34D4CA7604C3B2408DADA</vt:lpwstr>
  </property>
</Properties>
</file>