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highlight w:val="none"/>
        </w:rPr>
      </w:pPr>
      <w:r>
        <w:rPr>
          <w:rFonts w:hint="eastAsia" w:ascii="黑体" w:hAnsi="黑体" w:eastAsia="黑体" w:cs="黑体"/>
          <w:sz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highlight w:val="none"/>
          <w:lang w:val="en-US" w:eastAsia="zh-CN"/>
        </w:rPr>
        <w:t>1：</w:t>
      </w:r>
      <w:r>
        <w:rPr>
          <w:rFonts w:hint="eastAsia" w:ascii="黑体" w:hAnsi="黑体" w:eastAsia="黑体" w:cs="黑体"/>
          <w:sz w:val="32"/>
          <w:highlight w:val="none"/>
        </w:rPr>
        <w:t>联盟第十二次工作组全会及各工作组会议日程安排</w:t>
      </w:r>
    </w:p>
    <w:p>
      <w:pPr>
        <w:rPr>
          <w:rFonts w:ascii="仿宋_GB2312" w:eastAsia="仿宋_GB2312" w:hAnsiTheme="minorEastAsia"/>
          <w:highlight w:val="none"/>
        </w:rPr>
      </w:pPr>
    </w:p>
    <w:tbl>
      <w:tblPr>
        <w:tblStyle w:val="7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2495"/>
        <w:gridCol w:w="1981"/>
        <w:gridCol w:w="2265"/>
        <w:gridCol w:w="2407"/>
        <w:gridCol w:w="1719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232" w:type="dxa"/>
            <w:gridSpan w:val="3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12月4日</w:t>
            </w:r>
          </w:p>
        </w:tc>
        <w:tc>
          <w:tcPr>
            <w:tcW w:w="6379" w:type="dxa"/>
            <w:gridSpan w:val="3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12月5日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12月6日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49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上午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</w:t>
            </w:r>
            <w:r>
              <w:rPr>
                <w:highlight w:val="none"/>
              </w:rPr>
              <w:t>8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30-12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00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499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下午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（1</w:t>
            </w:r>
            <w:r>
              <w:rPr>
                <w:highlight w:val="none"/>
              </w:rPr>
              <w:t>4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00-18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00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晚上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9:30-21:00</w:t>
            </w:r>
          </w:p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上午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（9:</w:t>
            </w:r>
            <w:r>
              <w:rPr>
                <w:highlight w:val="none"/>
              </w:rPr>
              <w:t>00-12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00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下午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（1</w:t>
            </w:r>
            <w:r>
              <w:rPr>
                <w:highlight w:val="none"/>
              </w:rPr>
              <w:t>4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00-18</w:t>
            </w:r>
            <w:r>
              <w:rPr>
                <w:rFonts w:hint="eastAsia"/>
                <w:highlight w:val="none"/>
              </w:rPr>
              <w:t>:</w:t>
            </w:r>
            <w:r>
              <w:rPr>
                <w:highlight w:val="none"/>
              </w:rPr>
              <w:t>00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晚上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</w:t>
            </w:r>
            <w:r>
              <w:rPr>
                <w:highlight w:val="none"/>
              </w:rPr>
              <w:t>18:00-19:30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全天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</w:trPr>
        <w:tc>
          <w:tcPr>
            <w:tcW w:w="1749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全会第1次会议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（多功能厅）</w:t>
            </w:r>
          </w:p>
        </w:tc>
        <w:tc>
          <w:tcPr>
            <w:tcW w:w="2499" w:type="dxa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技术与标准组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-403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安全沙龙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-402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4678" w:type="dxa"/>
            <w:gridSpan w:val="2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总体组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-401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会员交流会</w:t>
            </w:r>
          </w:p>
          <w:p>
            <w:pPr>
              <w:ind w:left="113" w:right="113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-401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268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  <w:r>
              <w:rPr>
                <w:highlight w:val="none"/>
              </w:rPr>
              <w:t>9:00-12:00</w:t>
            </w:r>
          </w:p>
          <w:p>
            <w:pPr>
              <w:ind w:left="113" w:right="113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全会第</w:t>
            </w:r>
            <w:r>
              <w:rPr>
                <w:highlight w:val="none"/>
              </w:rPr>
              <w:t>2</w:t>
            </w:r>
            <w:r>
              <w:rPr>
                <w:rFonts w:hint="eastAsia"/>
                <w:highlight w:val="none"/>
              </w:rPr>
              <w:t>次会议</w:t>
            </w:r>
          </w:p>
          <w:p>
            <w:pPr>
              <w:ind w:left="113" w:right="113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（多功能厅）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工业大数据特设组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B-406)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标识特设组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-402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网络组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-308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678" w:type="dxa"/>
            <w:gridSpan w:val="2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边缘计算特设组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-406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工业智能特设组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B-307)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技术与标准组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-407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测试床组</w:t>
            </w:r>
          </w:p>
          <w:p>
            <w:pPr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（</w:t>
            </w:r>
            <w:r>
              <w:rPr>
                <w:rFonts w:hint="eastAsia"/>
                <w:highlight w:val="none"/>
                <w:lang w:val="en-US" w:eastAsia="zh-CN"/>
              </w:rPr>
              <w:t>B-409</w:t>
            </w:r>
            <w:r>
              <w:rPr>
                <w:rFonts w:hint="eastAsia"/>
                <w:highlight w:val="none"/>
                <w:lang w:eastAsia="zh-CN"/>
              </w:rPr>
              <w:t>）</w:t>
            </w: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工业A</w:t>
            </w:r>
            <w:r>
              <w:rPr>
                <w:highlight w:val="none"/>
              </w:rPr>
              <w:t>PP</w:t>
            </w:r>
            <w:r>
              <w:rPr>
                <w:rFonts w:hint="eastAsia"/>
                <w:highlight w:val="none"/>
              </w:rPr>
              <w:t>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(B</w:t>
            </w:r>
            <w:r>
              <w:rPr>
                <w:highlight w:val="none"/>
              </w:rPr>
              <w:t>-402)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平台组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-207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平台组与垂直行业组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联席会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-207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需求组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B-207</w:t>
            </w:r>
            <w:r>
              <w:rPr>
                <w:rFonts w:hint="eastAsia"/>
                <w:highlight w:val="none"/>
              </w:rPr>
              <w:t>)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网络组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-308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产业发展组、政策法规与投融资组联席会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-308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1</w:t>
            </w:r>
            <w:r>
              <w:rPr>
                <w:highlight w:val="none"/>
              </w:rPr>
              <w:t>4:00-17:00</w:t>
            </w:r>
          </w:p>
          <w:p>
            <w:pPr>
              <w:ind w:left="113" w:right="113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企业调研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安全组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-407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工业无线特设组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(</w:t>
            </w:r>
            <w:r>
              <w:rPr>
                <w:highlight w:val="none"/>
              </w:rPr>
              <w:t>B-403)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频谱组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-407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工业区块链特设组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-401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垂直行业组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</w:t>
            </w:r>
            <w:r>
              <w:rPr>
                <w:rFonts w:hint="eastAsia"/>
                <w:highlight w:val="none"/>
              </w:rPr>
              <w:t>8）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国际合作与对外交流组（B</w:t>
            </w:r>
            <w:r>
              <w:rPr>
                <w:highlight w:val="none"/>
              </w:rPr>
              <w:t>-307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开源特设组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-408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749" w:type="dxa"/>
            <w:vMerge w:val="continue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99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汽车行业组</w:t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（B</w:t>
            </w:r>
            <w:r>
              <w:rPr>
                <w:highlight w:val="none"/>
              </w:rPr>
              <w:t>-409</w:t>
            </w:r>
            <w:r>
              <w:rPr>
                <w:rFonts w:hint="eastAsia"/>
                <w:highlight w:val="none"/>
              </w:rPr>
              <w:t>）</w:t>
            </w:r>
          </w:p>
        </w:tc>
        <w:tc>
          <w:tcPr>
            <w:tcW w:w="1984" w:type="dxa"/>
            <w:vMerge w:val="continue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1701" w:type="dxa"/>
            <w:vMerge w:val="continue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ind w:left="113" w:right="113"/>
              <w:jc w:val="center"/>
              <w:rPr>
                <w:highlight w:val="none"/>
              </w:rPr>
            </w:pPr>
          </w:p>
        </w:tc>
      </w:tr>
    </w:tbl>
    <w:p>
      <w:pPr>
        <w:rPr>
          <w:rFonts w:ascii="仿宋_GB2312" w:eastAsia="仿宋_GB2312" w:hAnsiTheme="minorEastAsia"/>
          <w:highlight w:val="none"/>
        </w:rPr>
        <w:sectPr>
          <w:pgSz w:w="16838" w:h="11906" w:orient="landscape"/>
          <w:pgMar w:top="851" w:right="1440" w:bottom="568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会议时间：2019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年</w:t>
      </w:r>
      <w: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  <w:t>12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月</w:t>
      </w:r>
      <w:r>
        <w:rPr>
          <w:rFonts w:ascii="仿宋_GB2312" w:eastAsia="仿宋_GB2312" w:cs="Calibri" w:hAnsiTheme="minorEastAsia"/>
          <w:b/>
          <w:color w:val="000000"/>
          <w:sz w:val="24"/>
          <w:highlight w:val="none"/>
        </w:rPr>
        <w:t>4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日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08:30-12:00</w:t>
      </w:r>
    </w:p>
    <w:p>
      <w:pP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会议内容：工作组第十一次全会第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1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次会议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5197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5000" w:type="pct"/>
            <w:gridSpan w:val="3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b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1"/>
                <w:sz w:val="28"/>
                <w:highlight w:val="none"/>
              </w:rPr>
              <w:t>2019年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1"/>
                <w:sz w:val="28"/>
                <w:highlight w:val="none"/>
              </w:rPr>
              <w:t>12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1"/>
                <w:sz w:val="28"/>
                <w:highlight w:val="none"/>
              </w:rPr>
              <w:t>月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1"/>
                <w:sz w:val="28"/>
                <w:highlight w:val="none"/>
              </w:rPr>
              <w:t>4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1"/>
                <w:sz w:val="28"/>
                <w:highlight w:val="none"/>
              </w:rPr>
              <w:t>日 08:30-12:00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时间</w:t>
            </w:r>
          </w:p>
        </w:tc>
        <w:tc>
          <w:tcPr>
            <w:tcW w:w="3049" w:type="pct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会议内容</w:t>
            </w:r>
          </w:p>
        </w:tc>
        <w:tc>
          <w:tcPr>
            <w:tcW w:w="909" w:type="pct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</w:rPr>
              <w:t>08:30-09:0</w:t>
            </w:r>
            <w:r>
              <w:rPr>
                <w:rFonts w:ascii="仿宋_GB2312" w:eastAsia="仿宋_GB2312" w:hAnsiTheme="minorEastAsia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049" w:type="pct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z w:val="24"/>
                <w:szCs w:val="24"/>
                <w:highlight w:val="none"/>
              </w:rPr>
              <w:t>领导致辞</w:t>
            </w:r>
          </w:p>
        </w:tc>
        <w:tc>
          <w:tcPr>
            <w:tcW w:w="909" w:type="pct"/>
            <w:vMerge w:val="restart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  <w:t>多功能厅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</w:rPr>
              <w:t>09:0</w:t>
            </w:r>
            <w:r>
              <w:rPr>
                <w:rFonts w:ascii="仿宋_GB2312" w:eastAsia="仿宋_GB2312" w:hAnsiTheme="minorEastAsia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</w:rPr>
              <w:t>-09:</w:t>
            </w:r>
            <w:r>
              <w:rPr>
                <w:rFonts w:ascii="仿宋_GB2312" w:eastAsia="仿宋_GB2312" w:hAnsiTheme="minorEastAsia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049" w:type="pct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z w:val="24"/>
                <w:szCs w:val="24"/>
                <w:highlight w:val="none"/>
              </w:rPr>
              <w:t>致欢迎辞</w:t>
            </w:r>
          </w:p>
        </w:tc>
        <w:tc>
          <w:tcPr>
            <w:tcW w:w="909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4"/>
                <w:szCs w:val="24"/>
                <w:highlight w:val="none"/>
              </w:rPr>
              <w:t>09:</w:t>
            </w:r>
            <w:r>
              <w:rPr>
                <w:rFonts w:ascii="仿宋_GB2312" w:eastAsia="仿宋_GB2312" w:cs="华文仿宋" w:hAnsiTheme="minorEastAsia"/>
                <w:color w:val="000000"/>
                <w:spacing w:val="-1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4"/>
                <w:szCs w:val="24"/>
                <w:highlight w:val="none"/>
              </w:rPr>
              <w:t>-09:</w:t>
            </w:r>
            <w:r>
              <w:rPr>
                <w:rFonts w:ascii="仿宋_GB2312" w:eastAsia="仿宋_GB2312" w:cs="华文仿宋" w:hAnsiTheme="minorEastAsia"/>
                <w:color w:val="000000"/>
                <w:spacing w:val="-1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049" w:type="pct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z w:val="24"/>
                <w:szCs w:val="24"/>
                <w:highlight w:val="none"/>
              </w:rPr>
              <w:t>回顾联盟工作进展及秘书处相关工作</w:t>
            </w:r>
          </w:p>
        </w:tc>
        <w:tc>
          <w:tcPr>
            <w:tcW w:w="909" w:type="pct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1042" w:type="pct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9:</w:t>
            </w:r>
            <w:r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30</w:t>
            </w: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-12:00</w:t>
            </w:r>
          </w:p>
        </w:tc>
        <w:tc>
          <w:tcPr>
            <w:tcW w:w="3049" w:type="pct"/>
          </w:tcPr>
          <w:p>
            <w:pPr>
              <w:jc w:val="left"/>
              <w:rPr>
                <w:rFonts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一、各工作组工作进展及计划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频谱组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工业APP特设组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工业智能特设组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边缘计算特设组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工业无线特设组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安全组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工业大数据特设组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需求组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开源特设组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标识特设组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产业发展组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政策法规与投融资组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垂直行业组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工业区块链特设组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总体组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知识产权特设组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工业数据中心特设组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工业A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R/VR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特设组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国际合作与对外交流组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平台组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技术与标准组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垂直行业组-汽车组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网络组</w:t>
            </w:r>
          </w:p>
          <w:p>
            <w:pPr>
              <w:pStyle w:val="9"/>
              <w:numPr>
                <w:ilvl w:val="0"/>
                <w:numId w:val="1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测试床组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二、分联盟工作进展及计划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1.上海分联盟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2.广东分联盟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3.重庆分联盟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4.江苏分联盟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贵州分联盟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6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湖北分联盟</w:t>
            </w:r>
          </w:p>
        </w:tc>
        <w:tc>
          <w:tcPr>
            <w:tcW w:w="909" w:type="pct"/>
            <w:vMerge w:val="continue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</w:p>
        </w:tc>
      </w:tr>
    </w:tbl>
    <w:p>
      <w:pP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br w:type="page"/>
      </w:r>
    </w:p>
    <w:p>
      <w:pP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会议时间：2019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年</w:t>
      </w:r>
      <w: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  <w:t>12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月</w:t>
      </w:r>
      <w:r>
        <w:rPr>
          <w:rFonts w:ascii="仿宋_GB2312" w:eastAsia="仿宋_GB2312" w:cs="Calibri" w:hAnsiTheme="minorEastAsia"/>
          <w:b/>
          <w:color w:val="000000"/>
          <w:sz w:val="24"/>
          <w:highlight w:val="none"/>
        </w:rPr>
        <w:t>4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日14:00-18:00   19:30-21:30</w:t>
      </w:r>
    </w:p>
    <w:p>
      <w:pP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会议内容：各工作组会议</w:t>
      </w:r>
    </w:p>
    <w:tbl>
      <w:tblPr>
        <w:tblStyle w:val="7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520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776" w:type="dxa"/>
            <w:gridSpan w:val="3"/>
            <w:shd w:val="clear" w:color="auto" w:fill="F1F1F1" w:themeFill="background1" w:themeFillShade="F2"/>
          </w:tcPr>
          <w:p>
            <w:pPr>
              <w:jc w:val="center"/>
              <w:rPr>
                <w:rFonts w:ascii="仿宋_GB2312" w:eastAsia="仿宋_GB2312" w:cs="仿宋_GB2312" w:hAnsiTheme="minorEastAsia"/>
                <w:b/>
                <w:color w:val="000000"/>
                <w:spacing w:val="-1"/>
                <w:sz w:val="24"/>
                <w:szCs w:val="21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b/>
                <w:color w:val="000000"/>
                <w:spacing w:val="-2"/>
                <w:sz w:val="24"/>
                <w:szCs w:val="21"/>
                <w:highlight w:val="none"/>
              </w:rPr>
              <w:t>2019</w:t>
            </w:r>
            <w:r>
              <w:rPr>
                <w:rFonts w:hint="eastAsia" w:ascii="仿宋_GB2312" w:eastAsia="仿宋_GB2312" w:cs="仿宋_GB2312" w:hAnsiTheme="minorEastAsia"/>
                <w:b/>
                <w:color w:val="000000"/>
                <w:sz w:val="24"/>
                <w:szCs w:val="21"/>
                <w:highlight w:val="none"/>
              </w:rPr>
              <w:t>年</w:t>
            </w:r>
            <w:r>
              <w:rPr>
                <w:rFonts w:ascii="仿宋_GB2312" w:eastAsia="仿宋_GB2312" w:cs="仿宋_GB2312" w:hAnsiTheme="minorEastAsia"/>
                <w:b/>
                <w:color w:val="000000"/>
                <w:spacing w:val="-2"/>
                <w:sz w:val="24"/>
                <w:szCs w:val="21"/>
                <w:highlight w:val="none"/>
              </w:rPr>
              <w:t>12</w:t>
            </w:r>
            <w:r>
              <w:rPr>
                <w:rFonts w:hint="eastAsia" w:ascii="仿宋_GB2312" w:eastAsia="仿宋_GB2312" w:cs="仿宋_GB2312" w:hAnsiTheme="minorEastAsia"/>
                <w:b/>
                <w:color w:val="000000"/>
                <w:sz w:val="24"/>
                <w:szCs w:val="21"/>
                <w:highlight w:val="none"/>
              </w:rPr>
              <w:t>月</w:t>
            </w:r>
            <w:r>
              <w:rPr>
                <w:rFonts w:ascii="仿宋_GB2312" w:eastAsia="仿宋_GB2312" w:cs="仿宋_GB2312" w:hAnsiTheme="minorEastAsia"/>
                <w:b/>
                <w:color w:val="000000"/>
                <w:sz w:val="24"/>
                <w:szCs w:val="21"/>
                <w:highlight w:val="none"/>
              </w:rPr>
              <w:t>4</w:t>
            </w:r>
            <w:r>
              <w:rPr>
                <w:rFonts w:hint="eastAsia" w:ascii="仿宋_GB2312" w:eastAsia="仿宋_GB2312" w:cs="仿宋_GB2312" w:hAnsiTheme="minorEastAsia"/>
                <w:b/>
                <w:color w:val="000000"/>
                <w:sz w:val="24"/>
                <w:szCs w:val="21"/>
                <w:highlight w:val="none"/>
              </w:rPr>
              <w:t>日14:00-18:00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szCs w:val="21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szCs w:val="21"/>
                <w:highlight w:val="none"/>
              </w:rPr>
              <w:t>工作组</w:t>
            </w:r>
          </w:p>
        </w:tc>
        <w:tc>
          <w:tcPr>
            <w:tcW w:w="6520" w:type="dxa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z w:val="24"/>
                <w:szCs w:val="21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1"/>
                <w:highlight w:val="none"/>
              </w:rPr>
              <w:t>会议内容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ascii="仿宋_GB2312" w:eastAsia="仿宋_GB2312" w:cs="仿宋_GB2312" w:hAnsiTheme="minorEastAsia"/>
                <w:sz w:val="20"/>
                <w:szCs w:val="21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szCs w:val="21"/>
                <w:highlight w:val="none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00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技术与标准组</w:t>
            </w:r>
          </w:p>
        </w:tc>
        <w:tc>
          <w:tcPr>
            <w:tcW w:w="6520" w:type="dxa"/>
          </w:tcPr>
          <w:p>
            <w:pPr>
              <w:spacing w:line="60" w:lineRule="auto"/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标准应用或实践案例分享</w:t>
            </w:r>
          </w:p>
          <w:p>
            <w:pPr>
              <w:spacing w:line="60" w:lineRule="auto"/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——海尔C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OSMOPlat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在工业互联标准化领域的探索与实践</w:t>
            </w:r>
          </w:p>
          <w:p>
            <w:pPr>
              <w:spacing w:line="60" w:lineRule="auto"/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——航天电器标准化工作与标准实践</w:t>
            </w:r>
          </w:p>
          <w:p>
            <w:pPr>
              <w:spacing w:line="60" w:lineRule="auto"/>
              <w:jc w:val="left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第三批工业互联网产业联盟标准立项评审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84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工业大数据</w:t>
            </w:r>
          </w:p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特设组</w:t>
            </w:r>
          </w:p>
        </w:tc>
        <w:tc>
          <w:tcPr>
            <w:tcW w:w="6520" w:type="dxa"/>
          </w:tcPr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工业大数据特设组工作进展介绍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工业大数据案例分享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——联想集团首席科学家 于辰涛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——华中数控董事长 陈吉红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——浙江蓝卓技术总监 李佳鹤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3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工业大数据案例深度解析及研讨</w:t>
            </w:r>
          </w:p>
          <w:p>
            <w:pPr>
              <w:jc w:val="left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4.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年度工作总结及后续计划探讨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0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网络组</w:t>
            </w:r>
          </w:p>
        </w:tc>
        <w:tc>
          <w:tcPr>
            <w:tcW w:w="6520" w:type="dxa"/>
          </w:tcPr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工业互联网园区网络白皮书讨论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工业互联网网络化指标体系讨论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3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时间敏感网络产业白皮书及技术读本讨论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4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工业P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ON 2.0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白皮书及技术读本讨论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5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.OPC UA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白皮书及技术读本讨论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6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技术读本讨论：《工业S</w:t>
            </w:r>
            <w: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DN</w:t>
            </w: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技术读本》、《单对双绞线以太网技术读本》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73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工业智能特设组</w:t>
            </w:r>
          </w:p>
        </w:tc>
        <w:tc>
          <w:tcPr>
            <w:tcW w:w="6520" w:type="dxa"/>
          </w:tcPr>
          <w:p>
            <w:pP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工业智能工作与经验分享——树根互联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.工业智能技术应用进展研究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——中国信息通信研究院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工业智能案例集/应用地图（讨论版）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4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其它先进企业或机构分享经验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讨论工业智能组下一步计划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59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工业APP特设组</w:t>
            </w:r>
          </w:p>
        </w:tc>
        <w:tc>
          <w:tcPr>
            <w:tcW w:w="6520" w:type="dxa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APP白皮书初稿汇报与讨论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第二届工业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APP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大赛情况介绍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工业A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PP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案例分析报告与案例汇编进展情况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4.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APP标准体系与相关标准草案进展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用户案例分享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——鼎捷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——航天3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02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所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需求组</w:t>
            </w:r>
          </w:p>
        </w:tc>
        <w:tc>
          <w:tcPr>
            <w:tcW w:w="6520" w:type="dxa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问题挑战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数据安全问题研究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-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移动物联网公司集成电路创新中心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 xml:space="preserve">2. 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工作组白皮书及课题进展情况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1）工业互联网应用需求与路径指南白皮书进展情况-航天云路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2）工业互联网应用能力评估最新进展-中国信通院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 xml:space="preserve">3. 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实施路径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1）工业互联网企业深度访谈-爱分析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）四川园区模式分享-航天云网四川分公司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3）中央企业工业互联网融通平台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7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安全组</w:t>
            </w:r>
          </w:p>
        </w:tc>
        <w:tc>
          <w:tcPr>
            <w:tcW w:w="6520" w:type="dxa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 xml:space="preserve">1.工业场景下的业务行为建模 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2.工业互联网安全能力需求框架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3.2019年工业互联网态势报告编写进展通报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4.2019年工业互联网安全事件调查表与推动调查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5.中国工业互联网典型安全解决方案案例汇编进展通报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6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安全沙龙预告——工业网络安全解决方案与企业经验分享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  <w:t>B-407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工业区块链</w:t>
            </w:r>
          </w:p>
          <w:p>
            <w:pPr>
              <w:jc w:val="center"/>
              <w:rPr>
                <w:rFonts w:hint="eastAsia" w:ascii="仿宋_GB2312" w:eastAsia="仿宋_GB2312" w:cs="仿宋_GB2312" w:hAnsiTheme="minorEastAsia"/>
                <w:color w:val="000000"/>
                <w:spacing w:val="-1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特设组</w:t>
            </w:r>
          </w:p>
        </w:tc>
        <w:tc>
          <w:tcPr>
            <w:tcW w:w="6520" w:type="dxa"/>
            <w:vAlign w:val="top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主题研讨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——数字可信技术在产业链的应用与展望-树根互联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——趣链在路上-杭州趣链科技有限公司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——引入区块链，重塑航空业？-中国商飞北研院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工业区块链应用场景和技术路线展望-上海格智软件科技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工业区块链特设组工作推进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1）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工业区块链应用白皮书（征求意见稿）完善及修订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情况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2）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区块链在工业互联网的落地场景研讨</w:t>
            </w:r>
          </w:p>
          <w:p>
            <w:pPr>
              <w:rPr>
                <w:rFonts w:hint="eastAsia" w:ascii="仿宋_GB2312" w:eastAsia="仿宋_GB2312" w:cs="仿宋_GB2312" w:hAnsiTheme="minorEastAsia"/>
                <w:color w:val="000000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3）会议总结及后期工作计划讨论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B-401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75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开源特设组</w:t>
            </w:r>
          </w:p>
        </w:tc>
        <w:tc>
          <w:tcPr>
            <w:tcW w:w="6520" w:type="dxa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开源项目进展及讨论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1）标识解析项目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-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中国信通院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）边缘计算框架项目-华为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）工业A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PP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框架项目-海尔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主题分享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1）开源社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）U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Cloud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3）中兴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.2020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年工作计划讨论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59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垂直行业组-</w:t>
            </w:r>
          </w:p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汽车行业</w:t>
            </w:r>
          </w:p>
        </w:tc>
        <w:tc>
          <w:tcPr>
            <w:tcW w:w="6520" w:type="dxa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汽车行业相关标准制定进展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——长安汽车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——一汽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——东风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东风汽车工业互联网应用案例介绍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  <w:jc w:val="center"/>
        </w:trPr>
        <w:tc>
          <w:tcPr>
            <w:tcW w:w="9776" w:type="dxa"/>
            <w:gridSpan w:val="3"/>
            <w:shd w:val="clear" w:color="auto" w:fill="F1F1F1" w:themeFill="background1" w:themeFillShade="F2"/>
          </w:tcPr>
          <w:p>
            <w:pPr>
              <w:jc w:val="center"/>
              <w:rPr>
                <w:rFonts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br w:type="page"/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2019</w:t>
            </w:r>
            <w:r>
              <w:rPr>
                <w:rFonts w:hint="eastAsia" w:ascii="仿宋_GB2312" w:eastAsia="仿宋_GB2312" w:cs="Calibri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 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年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12</w:t>
            </w:r>
            <w:r>
              <w:rPr>
                <w:rFonts w:hint="eastAsia" w:ascii="仿宋_GB2312" w:eastAsia="仿宋_GB2312" w:cs="Calibri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 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</w:rPr>
              <w:t>日19:30-21:00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  <w:t>工业互联网</w:t>
            </w:r>
          </w:p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  <w:t>安全沙龙</w:t>
            </w:r>
          </w:p>
        </w:tc>
        <w:tc>
          <w:tcPr>
            <w:tcW w:w="6520" w:type="dxa"/>
            <w:vAlign w:val="center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议题待定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B-402</w:t>
            </w:r>
          </w:p>
        </w:tc>
      </w:tr>
    </w:tbl>
    <w:p>
      <w:pPr>
        <w:rPr>
          <w:rFonts w:hint="eastAsia" w:ascii="仿宋_GB2312" w:eastAsia="仿宋_GB2312" w:hAnsiTheme="minorEastAsia"/>
          <w:highlight w:val="none"/>
        </w:rPr>
      </w:pPr>
      <w:r>
        <w:rPr>
          <w:rFonts w:hint="eastAsia" w:ascii="仿宋_GB2312" w:eastAsia="仿宋_GB2312" w:hAnsiTheme="minorEastAsia"/>
          <w:highlight w:val="none"/>
        </w:rPr>
        <w:br w:type="page"/>
      </w:r>
    </w:p>
    <w:p>
      <w:pP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</w:pPr>
      <w:bookmarkStart w:id="0" w:name="_GoBack"/>
      <w:bookmarkEnd w:id="0"/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会议时间：2019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年</w:t>
      </w:r>
      <w: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  <w:t>12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月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  <w:lang w:val="en-US" w:eastAsia="zh-CN"/>
        </w:rPr>
        <w:t>5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日</w:t>
      </w:r>
      <w:r>
        <w:rPr>
          <w:rFonts w:hint="eastAsia" w:ascii="仿宋_GB2312" w:eastAsia="仿宋_GB2312" w:cs="Calibri" w:hAnsiTheme="minorEastAsia"/>
          <w:b/>
          <w:color w:val="000000"/>
          <w:sz w:val="24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09:00-18:00   1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  <w:lang w:val="en-US" w:eastAsia="zh-CN"/>
        </w:rPr>
        <w:t>8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: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  <w:lang w:val="en-US" w:eastAsia="zh-CN"/>
        </w:rPr>
        <w:t>0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0-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  <w:lang w:val="en-US" w:eastAsia="zh-CN"/>
        </w:rPr>
        <w:t>19</w:t>
      </w: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:30</w:t>
      </w:r>
    </w:p>
    <w:p>
      <w:pPr>
        <w:rPr>
          <w:rFonts w:ascii="仿宋_GB2312" w:eastAsia="仿宋_GB2312" w:cs="MS Shell Dlg" w:hAnsiTheme="minorEastAsia"/>
          <w:b/>
          <w:color w:val="000000"/>
          <w:sz w:val="24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  <w:t>会议内容：各工作组会议</w:t>
      </w:r>
    </w:p>
    <w:p>
      <w:pPr>
        <w:rPr>
          <w:rFonts w:hint="eastAsia" w:ascii="仿宋_GB2312" w:eastAsia="仿宋_GB2312" w:cs="MS Shell Dlg" w:hAnsiTheme="minorEastAsia"/>
          <w:b/>
          <w:color w:val="000000"/>
          <w:sz w:val="24"/>
          <w:highlight w:val="none"/>
        </w:rPr>
      </w:pPr>
    </w:p>
    <w:tbl>
      <w:tblPr>
        <w:tblStyle w:val="7"/>
        <w:tblW w:w="10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678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533" w:type="dxa"/>
            <w:gridSpan w:val="3"/>
            <w:shd w:val="clear" w:color="auto" w:fill="F1F1F1" w:themeFill="background1" w:themeFillShade="F2"/>
          </w:tcPr>
          <w:p>
            <w:pPr>
              <w:jc w:val="center"/>
              <w:rPr>
                <w:rFonts w:ascii="仿宋_GB2312" w:eastAsia="仿宋_GB2312" w:hAnsiTheme="minorEastAsia"/>
                <w:b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highlight w:val="none"/>
              </w:rPr>
              <w:t>2019年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2"/>
                <w:sz w:val="28"/>
                <w:highlight w:val="none"/>
              </w:rPr>
              <w:t>12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highlight w:val="none"/>
              </w:rPr>
              <w:t>月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2"/>
                <w:sz w:val="28"/>
                <w:highlight w:val="none"/>
              </w:rPr>
              <w:t>5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highlight w:val="none"/>
              </w:rPr>
              <w:t>日 9:00-18:00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总体组</w:t>
            </w:r>
          </w:p>
        </w:tc>
        <w:tc>
          <w:tcPr>
            <w:tcW w:w="6678" w:type="dxa"/>
          </w:tcPr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1.总体组重点工作回顾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主要议题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1)工业互联网高质量创新发展介绍和讨论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2)工业互联网信息模型介绍和讨论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)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讨论启动“智能物联模型特设组”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4)工业互联网架构2.0解读及后续推进计划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5)智能物联工业互联网园区介绍和讨论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3.工业数据中心特设组会议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）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整体情况介绍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）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工业数据中心研讨会：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工业数据中心智能无损网络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-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华为中研院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——工业边缘数据中心-中国信通院云大所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4.工业互联网AR/VR特设组会议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）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整体情况介绍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）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工业互联网AR/VR研讨会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）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工业互联网AR/VR白皮书讨论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5.工业互联网视图等其他适宜</w:t>
            </w:r>
          </w:p>
          <w:p>
            <w:pPr>
              <w:jc w:val="left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6.会议总结及下一步工作计划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87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  <w:t>标识特设组</w:t>
            </w:r>
          </w:p>
        </w:tc>
        <w:tc>
          <w:tcPr>
            <w:tcW w:w="6678" w:type="dxa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工业互联网标识特设组整体工作进展汇报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工业互联网标识解析应用分享及《工业互联网标识解析案例集》讨论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工业互联网标识解析二级节点联合开发及运营讨论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4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《工业互联网标识解析安全风险分析模型》初稿讨论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5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区块链与工业互联网标识技术结合讨论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6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工业互联网标识数据服务讨论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7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．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会议总结及下一步工作讨论</w:t>
            </w:r>
          </w:p>
          <w:p>
            <w:pPr>
              <w:rPr>
                <w:rFonts w:ascii="仿宋_GB2312" w:eastAsia="仿宋_GB2312" w:cs="MS Shell Dlg" w:hAnsiTheme="minorEastAsia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b/>
                <w:bCs/>
                <w:color w:val="000000"/>
                <w:sz w:val="24"/>
                <w:highlight w:val="none"/>
              </w:rPr>
              <w:t>*</w:t>
            </w:r>
            <w:r>
              <w:rPr>
                <w:rFonts w:ascii="仿宋_GB2312" w:eastAsia="仿宋_GB2312" w:cs="MS Shell Dlg" w:hAnsiTheme="minorEastAsia"/>
                <w:b/>
                <w:bCs/>
                <w:color w:val="000000"/>
                <w:sz w:val="24"/>
                <w:highlight w:val="none"/>
              </w:rPr>
              <w:t xml:space="preserve">14:00-15:30 </w:t>
            </w:r>
            <w:r>
              <w:rPr>
                <w:rFonts w:hint="eastAsia" w:ascii="仿宋_GB2312" w:eastAsia="仿宋_GB2312" w:cs="MS Shell Dlg" w:hAnsiTheme="minorEastAsia"/>
                <w:b/>
                <w:bCs/>
                <w:color w:val="000000"/>
                <w:sz w:val="24"/>
                <w:highlight w:val="none"/>
              </w:rPr>
              <w:t>标识特设组与安全组联席会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《工业互联网标识解析安全风险分析模型》报告初稿讨论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  <w:t>B-402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4"/>
                <w:highlight w:val="none"/>
              </w:rPr>
              <w:t>边缘计算特设组</w:t>
            </w:r>
          </w:p>
        </w:tc>
        <w:tc>
          <w:tcPr>
            <w:tcW w:w="6678" w:type="dxa"/>
          </w:tcPr>
          <w:p>
            <w:pPr>
              <w:spacing w:line="60" w:lineRule="auto"/>
              <w:rPr>
                <w:rFonts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*9</w:t>
            </w:r>
            <w:r>
              <w:rPr>
                <w:rFonts w:hint="eastAsia"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:</w:t>
            </w:r>
            <w:r>
              <w:rPr>
                <w:rFonts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00-10</w:t>
            </w:r>
            <w:r>
              <w:rPr>
                <w:rFonts w:hint="eastAsia"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:</w:t>
            </w:r>
            <w:r>
              <w:rPr>
                <w:rFonts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 xml:space="preserve">00 </w:t>
            </w:r>
            <w:r>
              <w:rPr>
                <w:rFonts w:hint="eastAsia" w:ascii="仿宋_GB2312" w:eastAsia="仿宋_GB2312" w:cs="仿宋_GB2312" w:hAnsiTheme="minorEastAsia"/>
                <w:b/>
                <w:bCs/>
                <w:color w:val="000000"/>
                <w:sz w:val="24"/>
                <w:highlight w:val="none"/>
              </w:rPr>
              <w:t>边缘计算特设组与开源特设组联席会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-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边缘计算开源讨论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边缘计算特设组会议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工业互联网边缘计算优秀应用案例深度解析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2.《离散制造业边缘计算解决方案白皮书》解读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3.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华为边缘计算开发者大赛优秀作品展示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4.IIC EC&amp;Fog组最新进展介绍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5.ECC&amp;ECF2019最新进展介绍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6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《边缘安全白皮书》、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ECNI《边缘计算网络白皮书》解读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7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航天紫光边缘计算技术分享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8.2020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年工作计划讨论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  <w:t>B-406</w:t>
            </w:r>
          </w:p>
        </w:tc>
      </w:tr>
    </w:tbl>
    <w:p>
      <w:pPr>
        <w:widowControl/>
        <w:rPr>
          <w:rFonts w:ascii="仿宋_GB2312" w:eastAsia="仿宋_GB2312" w:hAnsiTheme="minorEastAsia"/>
          <w:highlight w:val="none"/>
        </w:rPr>
      </w:pPr>
      <w:r>
        <w:rPr>
          <w:rFonts w:ascii="仿宋_GB2312" w:eastAsia="仿宋_GB2312" w:hAnsiTheme="minorEastAsia"/>
          <w:highlight w:val="none"/>
        </w:rPr>
        <w:br w:type="page"/>
      </w:r>
    </w:p>
    <w:tbl>
      <w:tblPr>
        <w:tblStyle w:val="7"/>
        <w:tblW w:w="105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820"/>
        <w:gridCol w:w="1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0533" w:type="dxa"/>
            <w:gridSpan w:val="3"/>
            <w:shd w:val="clear" w:color="auto" w:fill="F1F1F1" w:themeFill="background1" w:themeFillShade="F2"/>
            <w:vAlign w:val="center"/>
          </w:tcPr>
          <w:p>
            <w:pPr>
              <w:jc w:val="center"/>
              <w:rPr>
                <w:rFonts w:ascii="仿宋_GB2312" w:eastAsia="仿宋_GB2312" w:cs="MS Shell Dlg" w:hAnsiTheme="minorEastAsia"/>
                <w:bCs/>
                <w:color w:val="000000"/>
                <w:sz w:val="28"/>
                <w:szCs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b/>
                <w:bCs w:val="0"/>
                <w:color w:val="000000"/>
                <w:spacing w:val="-2"/>
                <w:sz w:val="28"/>
                <w:szCs w:val="28"/>
                <w:highlight w:val="none"/>
              </w:rPr>
              <w:t>2019年</w:t>
            </w:r>
            <w:r>
              <w:rPr>
                <w:rFonts w:ascii="仿宋_GB2312" w:eastAsia="仿宋_GB2312" w:cs="华文仿宋" w:hAnsiTheme="minorEastAsia"/>
                <w:b/>
                <w:bCs w:val="0"/>
                <w:color w:val="000000"/>
                <w:spacing w:val="-2"/>
                <w:sz w:val="28"/>
                <w:szCs w:val="28"/>
                <w:highlight w:val="none"/>
              </w:rPr>
              <w:t>12</w:t>
            </w:r>
            <w:r>
              <w:rPr>
                <w:rFonts w:hint="eastAsia" w:ascii="仿宋_GB2312" w:eastAsia="仿宋_GB2312" w:cs="华文仿宋" w:hAnsiTheme="minorEastAsia"/>
                <w:b/>
                <w:bCs w:val="0"/>
                <w:color w:val="000000"/>
                <w:spacing w:val="-2"/>
                <w:sz w:val="28"/>
                <w:szCs w:val="28"/>
                <w:highlight w:val="none"/>
              </w:rPr>
              <w:t>月</w:t>
            </w:r>
            <w:r>
              <w:rPr>
                <w:rFonts w:ascii="仿宋_GB2312" w:eastAsia="仿宋_GB2312" w:cs="华文仿宋" w:hAnsiTheme="minorEastAsia"/>
                <w:b/>
                <w:bCs w:val="0"/>
                <w:color w:val="000000"/>
                <w:spacing w:val="-2"/>
                <w:sz w:val="28"/>
                <w:szCs w:val="28"/>
                <w:highlight w:val="none"/>
              </w:rPr>
              <w:t>5</w:t>
            </w:r>
            <w:r>
              <w:rPr>
                <w:rFonts w:hint="eastAsia" w:ascii="仿宋_GB2312" w:eastAsia="仿宋_GB2312" w:cs="华文仿宋" w:hAnsiTheme="minorEastAsia"/>
                <w:b/>
                <w:bCs w:val="0"/>
                <w:color w:val="000000"/>
                <w:spacing w:val="-2"/>
                <w:sz w:val="28"/>
                <w:szCs w:val="28"/>
                <w:highlight w:val="none"/>
              </w:rPr>
              <w:t>日 9:00-12:00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技术与标准组</w:t>
            </w:r>
          </w:p>
        </w:tc>
        <w:tc>
          <w:tcPr>
            <w:tcW w:w="6820" w:type="dxa"/>
            <w:vAlign w:val="center"/>
          </w:tcPr>
          <w:p>
            <w:pPr>
              <w:rPr>
                <w:rFonts w:ascii="仿宋_GB2312" w:eastAsia="仿宋_GB2312" w:cs="MS Shell Dlg" w:hAnsiTheme="minorEastAsia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bCs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MS Shell Dlg" w:hAnsiTheme="minorEastAsia"/>
                <w:bCs/>
                <w:color w:val="000000"/>
                <w:sz w:val="24"/>
                <w:highlight w:val="none"/>
              </w:rPr>
              <w:t>019</w:t>
            </w:r>
            <w:r>
              <w:rPr>
                <w:rFonts w:hint="eastAsia" w:ascii="仿宋_GB2312" w:eastAsia="仿宋_GB2312" w:cs="MS Shell Dlg" w:hAnsiTheme="minorEastAsia"/>
                <w:bCs/>
                <w:color w:val="000000"/>
                <w:sz w:val="24"/>
                <w:highlight w:val="none"/>
              </w:rPr>
              <w:t>年待发布的联盟标准评审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  <w:t>B-407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平台组</w:t>
            </w:r>
          </w:p>
        </w:tc>
        <w:tc>
          <w:tcPr>
            <w:tcW w:w="6820" w:type="dxa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工业互联网平台参考架构2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.0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编写进展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工业互联网能力图谱讨论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数字孪生白皮书讨论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4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数字孪生标准体系讨论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网络组</w:t>
            </w:r>
          </w:p>
        </w:tc>
        <w:tc>
          <w:tcPr>
            <w:tcW w:w="6820" w:type="dxa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技术读本讨论：《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DETNET技术读本》、《SD-WAN技术读本》、《室内定位技术读本》等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br w:type="textWrapping"/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A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II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标准进展汇报及新标准立项讨论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网络组新立项项目讨论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4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.2020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年工作计划讨论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工业无线特设组</w:t>
            </w:r>
          </w:p>
        </w:tc>
        <w:tc>
          <w:tcPr>
            <w:tcW w:w="6820" w:type="dxa"/>
          </w:tcPr>
          <w:p>
            <w:pPr>
              <w:pStyle w:val="9"/>
              <w:numPr>
                <w:ilvl w:val="0"/>
                <w:numId w:val="3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项目分享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——海尔智能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+5G互联工厂实践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——中移动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5G行业应用实践分享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60" w:lineRule="auto"/>
              <w:ind w:firstLineChars="0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项目立项及进展情况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——电子制造领域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5G应用场景及需求白皮书发布介绍-IMT-2020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推进组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——5G与工业互联网融合应用白皮书介绍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-中国信通院</w:t>
            </w:r>
          </w:p>
          <w:p>
            <w:pPr>
              <w:spacing w:line="60" w:lineRule="auto"/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——绽放杯工业领域白皮书初稿讨论-中国电信</w:t>
            </w:r>
          </w:p>
          <w:p>
            <w:pPr>
              <w:spacing w:line="60" w:lineRule="auto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——面向行业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5G网络架构介绍及立项申请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-中国信通院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1980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 w:hAnsiTheme="minorEastAsia"/>
                <w:color w:val="000000"/>
                <w:spacing w:val="-1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垂直行业组</w:t>
            </w:r>
          </w:p>
        </w:tc>
        <w:tc>
          <w:tcPr>
            <w:tcW w:w="6820" w:type="dxa"/>
            <w:vAlign w:val="top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1.新行业入会评审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2.垂直行业组各领域任务进展汇报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3.《垂直行业组工作管理办法》</w:t>
            </w:r>
          </w:p>
          <w:p>
            <w:pPr>
              <w:rPr>
                <w:rFonts w:hint="eastAsia" w:ascii="仿宋_GB2312" w:eastAsia="仿宋_GB2312" w:cs="MS Shell Dlg" w:hAnsiTheme="minorEastAsia"/>
                <w:color w:val="000000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4. 垂直组下一步工作计划讨论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B-408</w:t>
            </w:r>
          </w:p>
        </w:tc>
      </w:tr>
    </w:tbl>
    <w:p>
      <w:pPr>
        <w:rPr>
          <w:rFonts w:ascii="仿宋_GB2312" w:eastAsia="仿宋_GB2312" w:hAnsiTheme="minorEastAsia"/>
          <w:highlight w:val="none"/>
        </w:rPr>
      </w:pPr>
    </w:p>
    <w:p>
      <w:pPr>
        <w:widowControl/>
        <w:spacing w:after="160" w:line="259" w:lineRule="auto"/>
        <w:rPr>
          <w:rFonts w:ascii="仿宋_GB2312" w:eastAsia="仿宋_GB2312" w:hAnsiTheme="minorEastAsia"/>
          <w:highlight w:val="none"/>
        </w:rPr>
      </w:pPr>
      <w:r>
        <w:rPr>
          <w:rFonts w:hint="eastAsia" w:ascii="仿宋_GB2312" w:eastAsia="仿宋_GB2312" w:hAnsiTheme="minorEastAsia"/>
          <w:highlight w:val="none"/>
        </w:rPr>
        <w:br w:type="page"/>
      </w:r>
    </w:p>
    <w:tbl>
      <w:tblPr>
        <w:tblStyle w:val="7"/>
        <w:tblW w:w="10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677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0627" w:type="dxa"/>
            <w:gridSpan w:val="3"/>
            <w:shd w:val="clear" w:color="auto" w:fill="E7E6E6" w:themeFill="background2"/>
            <w:vAlign w:val="center"/>
          </w:tcPr>
          <w:p>
            <w:pPr>
              <w:jc w:val="center"/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  <w:shd w:val="clear" w:color="auto" w:fill="E7E6E6" w:themeFill="background2"/>
              </w:rPr>
              <w:t>2019年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  <w:shd w:val="clear" w:color="auto" w:fill="E7E6E6" w:themeFill="background2"/>
              </w:rPr>
              <w:t>12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  <w:shd w:val="clear" w:color="auto" w:fill="E7E6E6" w:themeFill="background2"/>
              </w:rPr>
              <w:t>月</w:t>
            </w:r>
            <w:r>
              <w:rPr>
                <w:rFonts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  <w:shd w:val="clear" w:color="auto" w:fill="E7E6E6" w:themeFill="background2"/>
              </w:rPr>
              <w:t>5</w:t>
            </w:r>
            <w:r>
              <w:rPr>
                <w:rFonts w:hint="eastAsia" w:ascii="仿宋_GB2312" w:eastAsia="仿宋_GB2312" w:cs="华文仿宋" w:hAnsiTheme="minorEastAsia"/>
                <w:b/>
                <w:color w:val="000000"/>
                <w:spacing w:val="-2"/>
                <w:sz w:val="28"/>
                <w:szCs w:val="28"/>
                <w:highlight w:val="none"/>
                <w:shd w:val="clear" w:color="auto" w:fill="E7E6E6" w:themeFill="background2"/>
              </w:rPr>
              <w:t>日 14:00-18:00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hint="eastAsia" w:ascii="仿宋_GB2312" w:eastAsia="仿宋_GB2312" w:cs="MS Shell Dlg" w:hAnsiTheme="minorEastAsia"/>
                <w:color w:val="000000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测试床组</w:t>
            </w:r>
          </w:p>
        </w:tc>
        <w:tc>
          <w:tcPr>
            <w:tcW w:w="6771" w:type="dxa"/>
            <w:vAlign w:val="top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年度工作进展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2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第八期测试床项目介绍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3.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A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I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技术进展及应用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——A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I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芯片进展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——A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I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框架编译器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——A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I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算法及应用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4.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5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G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技术进展及应用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——5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G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协议进展及解读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——5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G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特性及应用介绍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5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工业互联网平台进展及应用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——数字孪生进展及应用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——边云协同进展及应用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——业务集成进展及应用</w:t>
            </w:r>
          </w:p>
          <w:p>
            <w:pPr>
              <w:rPr>
                <w:rFonts w:ascii="仿宋_GB2312" w:eastAsia="仿宋_GB2312" w:cs="MS Shell Dlg" w:hAnsiTheme="minorEastAsia"/>
                <w:color w:val="000000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6.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讨论总结及2</w:t>
            </w: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020</w:t>
            </w: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highlight w:val="none"/>
              </w:rPr>
              <w:t>年工作计划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B-409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平台组与垂直行业组联席会</w:t>
            </w:r>
          </w:p>
        </w:tc>
        <w:tc>
          <w:tcPr>
            <w:tcW w:w="6771" w:type="dxa"/>
            <w:vAlign w:val="center"/>
          </w:tcPr>
          <w:p>
            <w:pP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MS Shell Dlg" w:hAnsiTheme="minorEastAsia"/>
                <w:color w:val="000000"/>
                <w:sz w:val="24"/>
                <w:highlight w:val="none"/>
              </w:rPr>
              <w:t>围绕5-6个重点行业分享平台在该行业的应用实践情况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  <w:highlight w:val="none"/>
                <w:lang w:val="en-US" w:eastAsia="zh-CN"/>
              </w:rPr>
              <w:t>B-207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auto"/>
                <w:spacing w:val="-1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spacing w:val="-1"/>
                <w:sz w:val="24"/>
                <w:highlight w:val="none"/>
              </w:rPr>
              <w:t>产业发展组、政策法规与投融资组联席会</w:t>
            </w:r>
          </w:p>
        </w:tc>
        <w:tc>
          <w:tcPr>
            <w:tcW w:w="6771" w:type="dxa"/>
            <w:vAlign w:val="top"/>
          </w:tcPr>
          <w:p>
            <w:pP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产业发展组工作进展汇报</w:t>
            </w:r>
          </w:p>
          <w:p>
            <w:pP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2</w:t>
            </w:r>
            <w: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产业发展实践报告讨论</w:t>
            </w:r>
          </w:p>
          <w:p>
            <w:pP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3</w:t>
            </w:r>
            <w: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工业互联网产业发展运行监测工作介绍</w:t>
            </w:r>
          </w:p>
          <w:p>
            <w:pP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4</w:t>
            </w:r>
            <w: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工业互联网投融资专题联席会</w:t>
            </w:r>
          </w:p>
          <w:p>
            <w:pPr>
              <w:rPr>
                <w:rFonts w:hint="eastAsia" w:ascii="仿宋_GB2312" w:eastAsia="仿宋_GB2312" w:cs="仿宋_GB2312" w:hAnsiTheme="minorEastAsia"/>
                <w:color w:val="auto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5</w:t>
            </w:r>
            <w:r>
              <w:rPr>
                <w:rFonts w:ascii="仿宋_GB2312" w:eastAsia="仿宋_GB2312" w:cs="仿宋_GB2312" w:hAnsiTheme="minorEastAsia"/>
                <w:color w:val="auto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auto"/>
                <w:sz w:val="24"/>
                <w:highlight w:val="none"/>
              </w:rPr>
              <w:t>优秀应用案例分享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eastAsia="仿宋_GB2312" w:cs="仿宋_GB2312" w:hAnsi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B-308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hint="eastAsia" w:ascii="仿宋_GB2312" w:eastAsia="仿宋_GB2312" w:cs="仿宋_GB2312" w:hAnsiTheme="minorEastAsia"/>
                <w:color w:val="000000"/>
                <w:spacing w:val="-1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频谱组</w:t>
            </w:r>
          </w:p>
        </w:tc>
        <w:tc>
          <w:tcPr>
            <w:tcW w:w="6771" w:type="dxa"/>
            <w:vAlign w:val="top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国内外工业互联网频率研究进展交流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——国内工业互联网应用案例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——国外工业互联网频谱政策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——世界无线电通信大会（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WRC-23）相关新议题介绍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2.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工业互联网频率需求和频谱管理模式讨论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——频谱需求计算方法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——关键应用场景及参数确定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3.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年度总结和下一年度工作计划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atLeast"/>
          <w:jc w:val="center"/>
        </w:trPr>
        <w:tc>
          <w:tcPr>
            <w:tcW w:w="1871" w:type="dxa"/>
            <w:vAlign w:val="center"/>
          </w:tcPr>
          <w:p>
            <w:pPr>
              <w:jc w:val="center"/>
              <w:rPr>
                <w:rFonts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pacing w:val="-1"/>
                <w:sz w:val="24"/>
                <w:highlight w:val="none"/>
              </w:rPr>
              <w:t>国际合作与对外交流组</w:t>
            </w:r>
          </w:p>
        </w:tc>
        <w:tc>
          <w:tcPr>
            <w:tcW w:w="6771" w:type="dxa"/>
          </w:tcPr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.国际工业互联网合作最近进展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1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）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IIC Q4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会议情况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分享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2）中德工业互联网专家组情况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2.IIC 中国区域组织（CRT）第三次会议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-拟邀请总体组、安全、垂直行业、技术标准、信息模型、边缘计算、测试床、工业智能等共同参与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3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.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中德智能制造/工业4.0标准化合作进展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4.中德智能制造及生产过程网络化合作进展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5.国际合作与对外交流企业最佳实践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6.</w:t>
            </w:r>
            <w:r>
              <w:rPr>
                <w:rFonts w:hint="eastAsia" w:ascii="仿宋_GB2312" w:eastAsia="仿宋_GB2312" w:cs="仿宋_GB2312" w:hAnsiTheme="minorEastAsia"/>
                <w:color w:val="000000"/>
                <w:sz w:val="24"/>
                <w:highlight w:val="none"/>
              </w:rPr>
              <w:t>中国工业互联网产业“一带一路”发展白皮书编制进展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7.</w:t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ab/>
            </w: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2019年工作完成情况和2020年工作方向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-国内外标准化组织、联盟等对接建议；</w:t>
            </w:r>
          </w:p>
          <w:p>
            <w:pP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</w:pPr>
            <w:r>
              <w:rPr>
                <w:rFonts w:ascii="仿宋_GB2312" w:eastAsia="仿宋_GB2312" w:cs="仿宋_GB2312" w:hAnsiTheme="minorEastAsia"/>
                <w:color w:val="000000"/>
                <w:sz w:val="24"/>
                <w:highlight w:val="none"/>
              </w:rPr>
              <w:t>8.下一阶段工作计划和重点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4"/>
                <w:szCs w:val="24"/>
                <w:highlight w:val="none"/>
                <w:lang w:val="en-US" w:eastAsia="zh-CN"/>
              </w:rPr>
              <w:t>B-307</w:t>
            </w:r>
          </w:p>
        </w:tc>
      </w:tr>
    </w:tbl>
    <w:p>
      <w:pPr>
        <w:widowControl/>
        <w:rPr>
          <w:rFonts w:ascii="仿宋_GB2312" w:eastAsia="仿宋_GB2312" w:hAnsiTheme="minorEastAsia"/>
          <w:highlight w:val="none"/>
        </w:rPr>
      </w:pPr>
      <w:r>
        <w:rPr>
          <w:rFonts w:hint="eastAsia" w:ascii="仿宋_GB2312" w:eastAsia="仿宋_GB2312" w:hAnsiTheme="minorEastAsia"/>
          <w:highlight w:val="none"/>
        </w:rPr>
        <w:br w:type="page"/>
      </w:r>
    </w:p>
    <w:p>
      <w:pPr>
        <w:rPr>
          <w:rFonts w:ascii="仿宋_GB2312" w:eastAsia="仿宋_GB2312" w:cs="MS Shell Dlg" w:hAnsiTheme="minorEastAsia"/>
          <w:b/>
          <w:color w:val="000000"/>
          <w:sz w:val="28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会议时间：2019</w:t>
      </w:r>
      <w:r>
        <w:rPr>
          <w:rFonts w:hint="eastAsia" w:ascii="仿宋_GB2312" w:eastAsia="仿宋_GB2312" w:cs="Calibri" w:hAnsiTheme="minorEastAsia"/>
          <w:b/>
          <w:color w:val="000000"/>
          <w:sz w:val="28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年</w:t>
      </w:r>
      <w:r>
        <w:rPr>
          <w:rFonts w:ascii="仿宋_GB2312" w:eastAsia="仿宋_GB2312" w:cs="MS Shell Dlg" w:hAnsiTheme="minorEastAsia"/>
          <w:b/>
          <w:color w:val="000000"/>
          <w:sz w:val="28"/>
          <w:highlight w:val="none"/>
        </w:rPr>
        <w:t>12</w:t>
      </w: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月</w:t>
      </w:r>
      <w:r>
        <w:rPr>
          <w:rFonts w:ascii="仿宋_GB2312" w:eastAsia="仿宋_GB2312" w:cs="MS Shell Dlg" w:hAnsiTheme="minorEastAsia"/>
          <w:b/>
          <w:color w:val="000000"/>
          <w:sz w:val="28"/>
          <w:highlight w:val="none"/>
        </w:rPr>
        <w:t>6</w:t>
      </w: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日</w:t>
      </w:r>
      <w:r>
        <w:rPr>
          <w:rFonts w:hint="eastAsia" w:ascii="仿宋_GB2312" w:eastAsia="仿宋_GB2312" w:cs="Calibri" w:hAnsiTheme="minorEastAsia"/>
          <w:b/>
          <w:color w:val="000000"/>
          <w:sz w:val="28"/>
          <w:highlight w:val="none"/>
        </w:rPr>
        <w:t> 0</w:t>
      </w: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9:00-12:00</w:t>
      </w:r>
    </w:p>
    <w:p>
      <w:pPr>
        <w:rPr>
          <w:rFonts w:ascii="仿宋_GB2312" w:eastAsia="仿宋_GB2312" w:cs="MS Shell Dlg" w:hAnsiTheme="minorEastAsia"/>
          <w:b/>
          <w:color w:val="000000"/>
          <w:sz w:val="28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会议内容：工作组第十二次全会第2</w:t>
      </w:r>
      <w:r>
        <w:rPr>
          <w:rFonts w:hint="eastAsia" w:ascii="仿宋_GB2312" w:eastAsia="仿宋_GB2312" w:cs="Calibri" w:hAnsiTheme="minorEastAsia"/>
          <w:b/>
          <w:color w:val="000000"/>
          <w:sz w:val="28"/>
          <w:highlight w:val="none"/>
        </w:rPr>
        <w:t> </w:t>
      </w: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次会议</w:t>
      </w:r>
    </w:p>
    <w:tbl>
      <w:tblPr>
        <w:tblStyle w:val="7"/>
        <w:tblW w:w="9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4771"/>
        <w:gridCol w:w="1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9005" w:type="dxa"/>
            <w:gridSpan w:val="3"/>
            <w:shd w:val="clear" w:color="auto" w:fill="F1F1F1" w:themeFill="background1" w:themeFillShade="F2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MS Shell Dlg" w:hAnsiTheme="minorEastAsia"/>
                <w:b/>
                <w:color w:val="000000"/>
                <w:sz w:val="28"/>
                <w:highlight w:val="none"/>
              </w:rPr>
              <w:t>2019 年</w:t>
            </w:r>
            <w:r>
              <w:rPr>
                <w:rFonts w:ascii="仿宋_GB2312" w:eastAsia="仿宋_GB2312" w:cs="MS Shell Dlg" w:hAnsiTheme="minorEastAsia"/>
                <w:b/>
                <w:color w:val="000000"/>
                <w:sz w:val="28"/>
                <w:highlight w:val="none"/>
              </w:rPr>
              <w:t>12</w:t>
            </w:r>
            <w:r>
              <w:rPr>
                <w:rFonts w:hint="eastAsia" w:ascii="仿宋_GB2312" w:eastAsia="仿宋_GB2312" w:cs="MS Shell Dlg" w:hAnsiTheme="minorEastAsia"/>
                <w:b/>
                <w:color w:val="000000"/>
                <w:sz w:val="28"/>
                <w:highlight w:val="none"/>
              </w:rPr>
              <w:t xml:space="preserve">月 </w:t>
            </w:r>
            <w:r>
              <w:rPr>
                <w:rFonts w:ascii="仿宋_GB2312" w:eastAsia="仿宋_GB2312" w:cs="MS Shell Dlg" w:hAnsiTheme="minorEastAsia"/>
                <w:b/>
                <w:color w:val="000000"/>
                <w:sz w:val="28"/>
                <w:highlight w:val="none"/>
              </w:rPr>
              <w:t>6</w:t>
            </w:r>
            <w:r>
              <w:rPr>
                <w:rFonts w:hint="eastAsia" w:ascii="仿宋_GB2312" w:eastAsia="仿宋_GB2312" w:cs="MS Shell Dlg" w:hAnsiTheme="minorEastAsia"/>
                <w:b/>
                <w:color w:val="000000"/>
                <w:sz w:val="28"/>
                <w:highlight w:val="none"/>
              </w:rPr>
              <w:t>日 09:00-12:00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456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时间</w:t>
            </w:r>
          </w:p>
        </w:tc>
        <w:tc>
          <w:tcPr>
            <w:tcW w:w="4771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会议内容</w:t>
            </w:r>
          </w:p>
        </w:tc>
        <w:tc>
          <w:tcPr>
            <w:tcW w:w="1778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456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09:00-09:30</w:t>
            </w:r>
          </w:p>
        </w:tc>
        <w:tc>
          <w:tcPr>
            <w:tcW w:w="4771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领导致辞</w:t>
            </w:r>
          </w:p>
        </w:tc>
        <w:tc>
          <w:tcPr>
            <w:tcW w:w="1778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eastAsia="仿宋_GB2312" w:cs="MS Shell Dlg" w:hAnsiTheme="minorEastAsia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 w:cs="MS Shell Dlg" w:hAnsiTheme="minorEastAsia"/>
                <w:color w:val="000000"/>
                <w:sz w:val="28"/>
                <w:szCs w:val="28"/>
                <w:highlight w:val="none"/>
                <w:lang w:val="en-US" w:eastAsia="zh-CN"/>
              </w:rPr>
              <w:t>多功能厅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9" w:hRule="atLeast"/>
          <w:jc w:val="center"/>
        </w:trPr>
        <w:tc>
          <w:tcPr>
            <w:tcW w:w="2456" w:type="dxa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09:30</w:t>
            </w:r>
            <w:r>
              <w:rPr>
                <w:rFonts w:hint="eastAsia" w:ascii="仿宋_GB2312" w:eastAsia="仿宋_GB2312" w:hAnsiTheme="minorEastAsia"/>
                <w:sz w:val="28"/>
                <w:highlight w:val="none"/>
              </w:rPr>
              <w:t>-11:50</w:t>
            </w:r>
          </w:p>
        </w:tc>
        <w:tc>
          <w:tcPr>
            <w:tcW w:w="4771" w:type="dxa"/>
            <w:vAlign w:val="center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z w:val="28"/>
                <w:highlight w:val="none"/>
              </w:rPr>
              <w:t>各工作组总结</w:t>
            </w:r>
          </w:p>
        </w:tc>
        <w:tc>
          <w:tcPr>
            <w:tcW w:w="1778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hAnsiTheme="minorEastAsia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  <w:jc w:val="center"/>
        </w:trPr>
        <w:tc>
          <w:tcPr>
            <w:tcW w:w="2456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pacing w:val="-1"/>
                <w:sz w:val="28"/>
                <w:highlight w:val="none"/>
              </w:rPr>
              <w:t>11:50-12:00</w:t>
            </w:r>
          </w:p>
        </w:tc>
        <w:tc>
          <w:tcPr>
            <w:tcW w:w="4771" w:type="dxa"/>
          </w:tcPr>
          <w:p>
            <w:pPr>
              <w:jc w:val="center"/>
              <w:rPr>
                <w:rFonts w:ascii="仿宋_GB2312" w:eastAsia="仿宋_GB2312" w:cs="华文仿宋" w:hAnsiTheme="minorEastAsia"/>
                <w:color w:val="000000"/>
                <w:sz w:val="28"/>
                <w:highlight w:val="none"/>
              </w:rPr>
            </w:pPr>
            <w:r>
              <w:rPr>
                <w:rFonts w:hint="eastAsia" w:ascii="仿宋_GB2312" w:eastAsia="仿宋_GB2312" w:cs="华文仿宋" w:hAnsiTheme="minorEastAsia"/>
                <w:color w:val="000000"/>
                <w:sz w:val="28"/>
                <w:highlight w:val="none"/>
              </w:rPr>
              <w:t>审议通过各工作组输出成果</w:t>
            </w:r>
          </w:p>
        </w:tc>
        <w:tc>
          <w:tcPr>
            <w:tcW w:w="1778" w:type="dxa"/>
            <w:vMerge w:val="continue"/>
          </w:tcPr>
          <w:p>
            <w:pPr>
              <w:jc w:val="center"/>
              <w:rPr>
                <w:rFonts w:ascii="仿宋_GB2312" w:eastAsia="仿宋_GB2312" w:hAnsiTheme="minorEastAsia"/>
                <w:highlight w:val="none"/>
              </w:rPr>
            </w:pPr>
          </w:p>
        </w:tc>
      </w:tr>
    </w:tbl>
    <w:p>
      <w:pPr>
        <w:rPr>
          <w:rFonts w:ascii="仿宋_GB2312" w:eastAsia="仿宋_GB2312" w:hAnsiTheme="minorEastAsia"/>
          <w:highlight w:val="none"/>
        </w:rPr>
      </w:pPr>
    </w:p>
    <w:p>
      <w:pPr>
        <w:rPr>
          <w:rFonts w:ascii="仿宋_GB2312" w:eastAsia="仿宋_GB2312" w:cs="MS Shell Dlg" w:hAnsiTheme="minorEastAsia"/>
          <w:b/>
          <w:color w:val="000000"/>
          <w:sz w:val="28"/>
          <w:highlight w:val="none"/>
        </w:rPr>
      </w:pPr>
    </w:p>
    <w:p>
      <w:pPr>
        <w:rPr>
          <w:rFonts w:ascii="仿宋_GB2312" w:eastAsia="仿宋_GB2312" w:cs="MS Shell Dlg" w:hAnsiTheme="minorEastAsia"/>
          <w:b/>
          <w:color w:val="000000"/>
          <w:sz w:val="28"/>
          <w:highlight w:val="none"/>
        </w:rPr>
      </w:pPr>
      <w:r>
        <w:rPr>
          <w:rFonts w:hint="eastAsia" w:ascii="仿宋_GB2312" w:eastAsia="仿宋_GB2312" w:cs="MS Shell Dlg" w:hAnsiTheme="minorEastAsia"/>
          <w:b/>
          <w:color w:val="000000"/>
          <w:sz w:val="28"/>
          <w:highlight w:val="none"/>
        </w:rPr>
        <w:t>企业调研</w:t>
      </w:r>
    </w:p>
    <w:p>
      <w:pPr>
        <w:rPr>
          <w:rFonts w:ascii="仿宋_GB2312" w:eastAsia="仿宋_GB2312" w:cs="华文仿宋" w:hAnsiTheme="minorEastAsia"/>
          <w:color w:val="000000"/>
          <w:spacing w:val="-1"/>
          <w:sz w:val="28"/>
          <w:highlight w:val="none"/>
        </w:rPr>
      </w:pPr>
      <w:r>
        <w:rPr>
          <w:rFonts w:hint="eastAsia" w:ascii="仿宋_GB2312" w:eastAsia="仿宋_GB2312" w:cs="华文仿宋" w:hAnsiTheme="minorEastAsia"/>
          <w:color w:val="000000"/>
          <w:spacing w:val="-1"/>
          <w:sz w:val="28"/>
          <w:highlight w:val="none"/>
        </w:rPr>
        <w:t>时间：2019年</w:t>
      </w:r>
      <w:r>
        <w:rPr>
          <w:rFonts w:ascii="仿宋_GB2312" w:eastAsia="仿宋_GB2312" w:cs="华文仿宋" w:hAnsiTheme="minorEastAsia"/>
          <w:color w:val="000000"/>
          <w:spacing w:val="-1"/>
          <w:sz w:val="28"/>
          <w:highlight w:val="none"/>
        </w:rPr>
        <w:t>12</w:t>
      </w:r>
      <w:r>
        <w:rPr>
          <w:rFonts w:hint="eastAsia" w:ascii="仿宋_GB2312" w:eastAsia="仿宋_GB2312" w:cs="华文仿宋" w:hAnsiTheme="minorEastAsia"/>
          <w:color w:val="000000"/>
          <w:spacing w:val="-1"/>
          <w:sz w:val="28"/>
          <w:highlight w:val="none"/>
        </w:rPr>
        <w:t>月</w:t>
      </w:r>
      <w:r>
        <w:rPr>
          <w:rFonts w:ascii="仿宋_GB2312" w:eastAsia="仿宋_GB2312" w:cs="华文仿宋" w:hAnsiTheme="minorEastAsia"/>
          <w:color w:val="000000"/>
          <w:spacing w:val="-1"/>
          <w:sz w:val="28"/>
          <w:highlight w:val="none"/>
        </w:rPr>
        <w:t>6</w:t>
      </w:r>
      <w:r>
        <w:rPr>
          <w:rFonts w:hint="eastAsia" w:ascii="仿宋_GB2312" w:eastAsia="仿宋_GB2312" w:cs="华文仿宋" w:hAnsiTheme="minorEastAsia"/>
          <w:color w:val="000000"/>
          <w:spacing w:val="-1"/>
          <w:sz w:val="28"/>
          <w:highlight w:val="none"/>
        </w:rPr>
        <w:t>日  1</w:t>
      </w:r>
      <w:r>
        <w:rPr>
          <w:rFonts w:ascii="仿宋_GB2312" w:eastAsia="仿宋_GB2312" w:cs="华文仿宋" w:hAnsiTheme="minorEastAsia"/>
          <w:color w:val="000000"/>
          <w:spacing w:val="-1"/>
          <w:sz w:val="28"/>
          <w:highlight w:val="none"/>
        </w:rPr>
        <w:t>4</w:t>
      </w:r>
      <w:r>
        <w:rPr>
          <w:rFonts w:hint="eastAsia" w:ascii="仿宋_GB2312" w:eastAsia="仿宋_GB2312" w:cs="华文仿宋" w:hAnsiTheme="minorEastAsia"/>
          <w:color w:val="000000"/>
          <w:spacing w:val="-1"/>
          <w:sz w:val="28"/>
          <w:highlight w:val="none"/>
        </w:rPr>
        <w:t>：00-17：00</w:t>
      </w:r>
    </w:p>
    <w:p>
      <w:pPr>
        <w:rPr>
          <w:rFonts w:ascii="仿宋_GB2312" w:eastAsia="仿宋_GB2312" w:cs="华文仿宋" w:hAnsiTheme="minorEastAsia"/>
          <w:color w:val="000000"/>
          <w:spacing w:val="-1"/>
          <w:sz w:val="28"/>
          <w:highlight w:val="none"/>
        </w:rPr>
      </w:pPr>
      <w:r>
        <w:rPr>
          <w:rFonts w:hint="eastAsia" w:ascii="仿宋_GB2312" w:eastAsia="仿宋_GB2312" w:cs="华文仿宋" w:hAnsiTheme="minorEastAsia"/>
          <w:color w:val="000000"/>
          <w:spacing w:val="-1"/>
          <w:sz w:val="28"/>
          <w:highlight w:val="none"/>
        </w:rPr>
        <w:t>地点：待定</w:t>
      </w:r>
    </w:p>
    <w:p>
      <w:pPr>
        <w:rPr>
          <w:rFonts w:ascii="仿宋_GB2312" w:eastAsia="仿宋_GB2312" w:hAnsiTheme="minorEastAsia"/>
          <w:highlight w:val="none"/>
        </w:rPr>
      </w:pPr>
    </w:p>
    <w:p>
      <w:pPr>
        <w:rPr>
          <w:rFonts w:ascii="仿宋_GB2312" w:eastAsia="仿宋_GB2312" w:hAnsiTheme="minorEastAsia"/>
          <w:highlight w:val="none"/>
        </w:rPr>
      </w:pPr>
    </w:p>
    <w:p>
      <w:pPr>
        <w:rPr>
          <w:rFonts w:ascii="仿宋_GB2312" w:eastAsia="仿宋_GB2312" w:hAnsiTheme="minorEastAsia"/>
          <w:highlight w:val="none"/>
        </w:rPr>
      </w:pPr>
    </w:p>
    <w:sectPr>
      <w:pgSz w:w="11906" w:h="16838"/>
      <w:pgMar w:top="1134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D09B2"/>
    <w:multiLevelType w:val="multilevel"/>
    <w:tmpl w:val="1ABD09B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674B7C"/>
    <w:multiLevelType w:val="multilevel"/>
    <w:tmpl w:val="54674B7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140B52"/>
    <w:multiLevelType w:val="multilevel"/>
    <w:tmpl w:val="59140B5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70B"/>
    <w:rsid w:val="00000AB0"/>
    <w:rsid w:val="00010A1B"/>
    <w:rsid w:val="000176FA"/>
    <w:rsid w:val="00023819"/>
    <w:rsid w:val="00024BA6"/>
    <w:rsid w:val="000262AF"/>
    <w:rsid w:val="00062DB8"/>
    <w:rsid w:val="00081012"/>
    <w:rsid w:val="000E0A41"/>
    <w:rsid w:val="000F3315"/>
    <w:rsid w:val="000F574B"/>
    <w:rsid w:val="000F6B72"/>
    <w:rsid w:val="0010136D"/>
    <w:rsid w:val="00134F21"/>
    <w:rsid w:val="00147271"/>
    <w:rsid w:val="0017197E"/>
    <w:rsid w:val="00176656"/>
    <w:rsid w:val="00197432"/>
    <w:rsid w:val="001A1EAA"/>
    <w:rsid w:val="001A6652"/>
    <w:rsid w:val="001C1249"/>
    <w:rsid w:val="001D3359"/>
    <w:rsid w:val="001F63C6"/>
    <w:rsid w:val="002021AD"/>
    <w:rsid w:val="00212208"/>
    <w:rsid w:val="00216F1B"/>
    <w:rsid w:val="0022170B"/>
    <w:rsid w:val="002337F2"/>
    <w:rsid w:val="00267907"/>
    <w:rsid w:val="00273594"/>
    <w:rsid w:val="00290AC0"/>
    <w:rsid w:val="002B17BE"/>
    <w:rsid w:val="002C533E"/>
    <w:rsid w:val="002E0DCD"/>
    <w:rsid w:val="00304743"/>
    <w:rsid w:val="00307EC8"/>
    <w:rsid w:val="003129D7"/>
    <w:rsid w:val="00330E7C"/>
    <w:rsid w:val="0033138F"/>
    <w:rsid w:val="00336BA9"/>
    <w:rsid w:val="0034533E"/>
    <w:rsid w:val="00350D2A"/>
    <w:rsid w:val="00361D88"/>
    <w:rsid w:val="003715A6"/>
    <w:rsid w:val="003B0642"/>
    <w:rsid w:val="003B52CB"/>
    <w:rsid w:val="003C7B51"/>
    <w:rsid w:val="003E5371"/>
    <w:rsid w:val="003E7110"/>
    <w:rsid w:val="0043390D"/>
    <w:rsid w:val="00465EB3"/>
    <w:rsid w:val="00474AB3"/>
    <w:rsid w:val="00481F2B"/>
    <w:rsid w:val="00490A4F"/>
    <w:rsid w:val="004B30B8"/>
    <w:rsid w:val="004C5819"/>
    <w:rsid w:val="004D5165"/>
    <w:rsid w:val="004D6EDB"/>
    <w:rsid w:val="004F3152"/>
    <w:rsid w:val="004F5628"/>
    <w:rsid w:val="00501E54"/>
    <w:rsid w:val="0051349C"/>
    <w:rsid w:val="00513FBC"/>
    <w:rsid w:val="00521375"/>
    <w:rsid w:val="00541F94"/>
    <w:rsid w:val="005764F4"/>
    <w:rsid w:val="005B46B2"/>
    <w:rsid w:val="005C7284"/>
    <w:rsid w:val="005E3501"/>
    <w:rsid w:val="00631A33"/>
    <w:rsid w:val="00647E5D"/>
    <w:rsid w:val="0065631F"/>
    <w:rsid w:val="0066303A"/>
    <w:rsid w:val="006740E9"/>
    <w:rsid w:val="006A383F"/>
    <w:rsid w:val="006B18C8"/>
    <w:rsid w:val="007468ED"/>
    <w:rsid w:val="00750727"/>
    <w:rsid w:val="00780570"/>
    <w:rsid w:val="007A5F69"/>
    <w:rsid w:val="007B3703"/>
    <w:rsid w:val="007E06D2"/>
    <w:rsid w:val="007F3CB2"/>
    <w:rsid w:val="00807B5D"/>
    <w:rsid w:val="00823B35"/>
    <w:rsid w:val="00852795"/>
    <w:rsid w:val="0086695A"/>
    <w:rsid w:val="008766A0"/>
    <w:rsid w:val="008A7462"/>
    <w:rsid w:val="008E6BE0"/>
    <w:rsid w:val="009238DB"/>
    <w:rsid w:val="00932DB9"/>
    <w:rsid w:val="0093441B"/>
    <w:rsid w:val="00946FA3"/>
    <w:rsid w:val="009623C8"/>
    <w:rsid w:val="009A6F2B"/>
    <w:rsid w:val="009A73B0"/>
    <w:rsid w:val="009B0628"/>
    <w:rsid w:val="009B77F5"/>
    <w:rsid w:val="009C6E46"/>
    <w:rsid w:val="009D7192"/>
    <w:rsid w:val="00A00374"/>
    <w:rsid w:val="00A27252"/>
    <w:rsid w:val="00A37005"/>
    <w:rsid w:val="00A43678"/>
    <w:rsid w:val="00A544FD"/>
    <w:rsid w:val="00A64422"/>
    <w:rsid w:val="00A82F93"/>
    <w:rsid w:val="00A946B0"/>
    <w:rsid w:val="00AB2E2A"/>
    <w:rsid w:val="00AC3C3C"/>
    <w:rsid w:val="00AD755E"/>
    <w:rsid w:val="00AF1185"/>
    <w:rsid w:val="00AF39A5"/>
    <w:rsid w:val="00B121ED"/>
    <w:rsid w:val="00B14A05"/>
    <w:rsid w:val="00B256E7"/>
    <w:rsid w:val="00B27236"/>
    <w:rsid w:val="00B52006"/>
    <w:rsid w:val="00B95D07"/>
    <w:rsid w:val="00BE79DF"/>
    <w:rsid w:val="00C3050F"/>
    <w:rsid w:val="00C73DF5"/>
    <w:rsid w:val="00C92A97"/>
    <w:rsid w:val="00CB5761"/>
    <w:rsid w:val="00CD193A"/>
    <w:rsid w:val="00CE2877"/>
    <w:rsid w:val="00CF1487"/>
    <w:rsid w:val="00D0277B"/>
    <w:rsid w:val="00D4555F"/>
    <w:rsid w:val="00D461B7"/>
    <w:rsid w:val="00D6550B"/>
    <w:rsid w:val="00DD5319"/>
    <w:rsid w:val="00E23D40"/>
    <w:rsid w:val="00E44D9E"/>
    <w:rsid w:val="00E72365"/>
    <w:rsid w:val="00E74723"/>
    <w:rsid w:val="00EC4511"/>
    <w:rsid w:val="00ED16A8"/>
    <w:rsid w:val="00ED40BE"/>
    <w:rsid w:val="00EE69B2"/>
    <w:rsid w:val="00F02499"/>
    <w:rsid w:val="00F3621B"/>
    <w:rsid w:val="00F723FC"/>
    <w:rsid w:val="00F75CE8"/>
    <w:rsid w:val="00F77273"/>
    <w:rsid w:val="00F92161"/>
    <w:rsid w:val="00FA7E2B"/>
    <w:rsid w:val="00FB13FD"/>
    <w:rsid w:val="00FC04D9"/>
    <w:rsid w:val="00FD60FA"/>
    <w:rsid w:val="00FE6625"/>
    <w:rsid w:val="00FF28CB"/>
    <w:rsid w:val="0CB11A42"/>
    <w:rsid w:val="0DD01813"/>
    <w:rsid w:val="1E4F18D8"/>
    <w:rsid w:val="279D4793"/>
    <w:rsid w:val="37EC0837"/>
    <w:rsid w:val="3A88627A"/>
    <w:rsid w:val="3C2B01C4"/>
    <w:rsid w:val="41F455DD"/>
    <w:rsid w:val="468146D7"/>
    <w:rsid w:val="490A65F9"/>
    <w:rsid w:val="5CE145D2"/>
    <w:rsid w:val="66A1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Microsoft YaHei UI" w:eastAsia="Microsoft YaHei UI"/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1"/>
    <w:unhideWhenUsed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  <w:lang w:val="en-GB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spacing w:after="200" w:line="276" w:lineRule="auto"/>
      <w:ind w:firstLine="420" w:firstLineChars="200"/>
      <w:jc w:val="left"/>
    </w:pPr>
  </w:style>
  <w:style w:type="character" w:customStyle="1" w:styleId="10">
    <w:name w:val="批注框文本 字符"/>
    <w:basedOn w:val="8"/>
    <w:link w:val="2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11">
    <w:name w:val="页眉 字符"/>
    <w:basedOn w:val="8"/>
    <w:link w:val="4"/>
    <w:qFormat/>
    <w:uiPriority w:val="99"/>
  </w:style>
  <w:style w:type="character" w:customStyle="1" w:styleId="12">
    <w:name w:val="页脚 字符"/>
    <w:basedOn w:val="8"/>
    <w:link w:val="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3408</Words>
  <Characters>4230</Characters>
  <Lines>32</Lines>
  <Paragraphs>9</Paragraphs>
  <TotalTime>1</TotalTime>
  <ScaleCrop>false</ScaleCrop>
  <LinksUpToDate>false</LinksUpToDate>
  <CharactersWithSpaces>4270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2019-11-12T04:03:00Z</dcterms:created>
  <dc:creator>Huan_Lin</dc:creator>
  <cp:lastModifiedBy>高腾Cynthia GAO</cp:lastModifiedBy>
  <cp:lastPrinted>2019-11-11T07:27:00Z</cp:lastPrinted>
  <dcterms:modified xsi:type="dcterms:W3CDTF">2019-11-12T05:36:22Z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