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18"/>
          <w:szCs w:val="18"/>
          <w:shd w:val="clear" w:fill="FFFFFF"/>
        </w:rPr>
      </w:pPr>
      <w:r>
        <w:rPr>
          <w:rFonts w:hint="eastAsia" w:ascii="宋体" w:hAnsi="宋体" w:eastAsia="宋体" w:cs="宋体"/>
          <w:i w:val="0"/>
          <w:iCs w:val="0"/>
          <w:caps w:val="0"/>
          <w:color w:val="000000"/>
          <w:spacing w:val="0"/>
          <w:sz w:val="18"/>
          <w:szCs w:val="18"/>
          <w:shd w:val="clear" w:fill="FFFFFF"/>
        </w:rPr>
        <w:t>江西省工业互联网强体提能行动计划</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为深入实施工业互联网创新发展战略，推动工业互联网赋能工业强省，助力数字技术与实体经济在更广范围、更深程度、更高水平上实现融合发展，江西省工业强省建设工作领导小组办公室制定《江西省工业互联网强体提能行动计划》。</w:t>
      </w:r>
      <w:bookmarkStart w:id="0" w:name="_GoBack"/>
      <w:bookmarkEnd w:id="0"/>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一、发展目标</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到2025年，全省工业互联网发展水平显著提高，工业互联网网络、平台、安全三大体系基本完善，重点行业的综合支撑能力、技术创新能力、互联网应用能力持续提升。制造业全要素、全产业链、全价值链的新型工业生产制造和服务模式构建完成，建成10个以上工业互联网标识解析二级节点，打造200个以上工业互联网应用示范项目，培育100个左右特色鲜明的工业互联网平台，形成3-4个在全国具有一定影响力的行业工业互联网平台，工业互联网平台普及率达30%以上，培育一批省级工业互联网应用示范基地，力争把我省建设成为全国工业互联网示范区。</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二、强化体系支撑</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（一）夯实网络基础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1.推进信息基础设施建设。加快5G和千兆光网建设，推进“双千兆”网络协同发展，高质量建设覆盖全省的工业互联网外网，部署未来网络试验设施（CENI）节点，实现产业链上下游企业、企业多个厂区的高带宽、高速率、高可靠连接。建设国家级互联网骨干直联点，布局国际互联网数据专用通道，推进国家工业互联网大数据中心江西分中心建设和运营。</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2.推进企业网络改造升级。鼓励工业企业运用时间敏感网络（TSN）、边缘计算、工业PON、IPv6等一种或多种新型网络技术改造企业网络。支持企业利用5G混合专网、虚拟专网等多种形式，建设一批5G全连接工厂。支持工业企业对“哑设备”、仪表仪器、控制系统等进行数字化、网络化、智能化升级改造，提高生产设备联网率，加快5G、工业互联网和智能制造规模化应用。鼓励基础电信企业结合5G组网和应用，为具备条件的工业企业进行工业互联网内网设计、建设和运维，探索5G与工业互联网融合发展商业模式。</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3.推进工业互联网标识解析节点建设。积极争取工业互联网标识解析节点在我省应用落地，推进公共递归解析节点等项目建设，推动各市建设区域级标识解析综合节点，支持行业龙头企业牵头建设标识解析行业节点。推进标识解析在企业中规模应用，开展基于标识服务的关键产品追溯、全生命周期管理、供应链协同等应用创新。</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（二）加强平台支撑</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1.培育建设支撑平台。深化与中国工业互联网研究院、中国信通院、国家工业信息安全研究中心等合作，共建新型研发机构。推动业内龙头企业与科研院所牵头组建科技创新联合体，建设面向特定技术领域的技术专业型工业互联网平台，提供云仿真、数字孪生等专业技术服务。鼓励产业聚集区、行业龙头企业、平台服务商等市场主体围绕“2+6+N”产业，打造一批行业型和区域特色型工业互联网平台，促进产业上下游资源协同配置。支持企业级工业互联网平台建设，推进企业加快应用系统的综合集成和云化改造迁移，实现海量数据的全面采集、实时处理和云端汇聚，支撑企业全流程信息共享和业务协同。</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2.提升平台服务能力。鼓励工业互联网平台运营企业，加快丰富产品和提升服务供给能力，推动基础工艺、控制方法、工业机理、行业经验等工业知识的软件化、模块化封装，汇聚整合产品设计、生产工艺、设备运行、经营管理等数据资源，提高平台面向不同行业和场景的应用服务能力。鼓励软件企业、工业企业提升工业APP开发能力，打造一批面向特定领域、特定场景的企业个性化需求专用工业APP，满足工业企业个性化和定制化需求，到2025年，培育1000个高质量工业APP，形成一批国内技术领先的工业APP开发企业。</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3.推动平台间数据互联互通。建设工业互联网公共服务平台，提供园区数字化转型、产业运行数据分析、供应商能力分级、企业能力评估、双碳监测等综合服务。鼓励工业互联网平台运营企业、工业企业、软件企业和解决方案供应商开展联合攻关，推动机理模型和工业APP的跨平台调用，推进平台间数据接口规范标准研制，促进平台工业数据、算法模型、微服务等互调用，加强多工业协议兼容、多设备接入等基础能力提升，打造层次丰富协同发展的平台体系。</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（三）筑牢安全保障</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1.建设信息安全保障体系。落实各地工业和信息化主管部门信息安全监管责任，开展工业信息安全检查，督促企业部署安全防护措施，提升工业信息安全监测、评估等防护能力，督促工业企业落实网络安全主体责任。</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2.提升信息安全保障能力。实施开发区数字化安全赋能行动和中小企业“安全上云”工程，推动开发区建设工业互联网安全综合服务平台，提升园区数字化安全监测预警、研判分析、信息通报、应急处置、威胁共享、协同指挥和态势感知能力。推进实施工业互联网企业网络安全分类分级管理，建设完善江西省工业互联网安全态势感知平台建设。</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三、促进赋能发展</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（一）培育创新动能</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1.提升技术创新能力。开展新一代信息技术与工业互联网的融合发展研究，以“揭榜挂帅”方式实施一批科研攻关项目。支持开展专用芯片模组、工业网关、工业智能传感器等基础硬件的研发和产业化，加强设计模型、工业机理模型、先进算法、数据资源等积累、突破与融合。</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2.促进技术创新成果转化。支持工业互联网创新实验室、工程中心、技术创新中心等创新载体建设。鼓励电信运营商、科研院所、高校、行业领军企业共建省级数字化转型促进中心，开展产学研用协同技术创新、试验验证、技术成果转化。</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（二）深化应用赋能</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1.促进产业数字化转型。分行业制定产业数字化转型路线图，“一产一案”“一企一案”“一园一案”研究工业互联网解决方案。聚焦“2+6+N”行业，开展“产业大脑”建设应用试点，综合集成产业链、供应链、资金链、创新链，融合企业侧和政府侧，贯通生产端与消费端，形成“一产业一大脑”的发展布局。支持企业开展数字化、网络化、智能化改造，提升数据采集、处理和应用能力，实现实时控制、在线检测、资源配置和数字化管理。</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2.促进企业“上云上平台”。推动行业龙头企业将核心业务系统云化，带动上下游中小企业业务系统云端迁移，促进产业链上下游企业研发、制造、管理、供销、服务等业务环节的数字化应用、在线化汇聚和平台化共享。引导企业加快制造装备联网、关键工序数控化等云化改造，推动高耗能流程行业设备、通用动力设备、数控单元等智能化设备上云。到2025年，推动8万家工业企业“上云上平台”，辐射带动20万家中小微企业上云。</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3.深化新一代信息技术集成应用。深化数字孪生、人工智能、区块链、虚拟现实等新一代信息技术与工业制造技术深度融合，打造一批工业互联网典型应用场景。深化工业互联网标识解析在设计、生产、服务、产品等环节应用，促进标识解析系统与工业互联网平台、工业APP等融合发展。开展“5G+工业互联网”的应用示范，遴选一批“5G+工业互联网”标杆企业，培育建设“5G+工业互联网”融合应用先导区。</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4.开展“工业互联网+安全生产”。聚焦本质安全水平提升，围绕原材料、危险化学品、矿山、民爆、烟花爆竹等重点行业领域，推进“工业互联网+安全生产”，构建基于工业互联网的安全感知、监测、预警、处置及评估体系，提升跨部门、跨层级的安全生产联动联控能力。</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5.促进开发区数字化转型。以产业实际需求为导向，加快工业互联网平台进开发区，提炼产业数字化、政府治理方面的共性与特性场景应用，打造多方协同、合作共赢的产业生态。充分发挥工业互联网对园区各类主体高质量发展的赋能作用，为推动企业数字化转型、打造数字经济新增长极提供支撑。</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6.培育发展新模式新业态。积极推广云制造、共享制造、数字孪生、柔性生产等新业态。推进数字化管理、平台化设计、智能化制造、网络化协同、个性化定制、服务化延伸、智慧化产品等新模式。组织开展工业互联网试点示范，建立工业互联网创新应用场景库，打造一批行业解决方案。</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（三）营造赋能生态</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1.强化服务生态培育。建立产业生态供给资源池，汇聚一批工业互联网系统解决方案供应商、通用供应商、细分场景供应商和行业专业能力供应商，提升网络运维、行业应用推广等运营服务能力。创建区域级、行业级、企业级数字化转型促进中心，推广一批通用工业互联网解决方案和行业领域解决方案。培育100家左右两化融合领域服务商，协同企业开展两化融合工作。</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2.深化各方交流合作。凝聚政产学研用各方力量，支持成立产业发展联盟，鼓励举办国际会议、学术论坛等重大活动。鼓励省内骨干企业、研究机构与国内外各类服务商合作，在技术、产品、标准、应用等多领域开展交流，提升我省工业互联网竞争力和影响力。依托具有国际影响力、区域影响力的会议论坛，帮助行业龙头企业、专精特新企业、高校和科研院所对接各类型合作伙伴，开拓国内外市场。</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四、保障措施</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（一）加强组织实施</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省工业强省建设工作领导小组及其办公室要强化全省工业互联网发展的统筹协调，建立通报评价机制，加强对各地市各部门的调度，及时解决实施过程中出现的新情况、新问题。各地要认真组织落实，创新工作方法，研究制定本地实施方案和配套政策，形成多方协同的发展合力。</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（二）加强政策支持</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用好省级工业发展专项资金，加大对网络改造、平台建设、标识解析、标杆工厂、融合应用及企业上云方面的支持力度。各地要结合本地实际，出台支持工业互联网发展扶持政策，将工业互联网平台建设、制造业数字化转型纳入政策支持范围。积极落实税收、人才等优惠政策，促进各类企业人才在江西发展。鼓励金融机构创新金融信贷服务，加大对工业互联网建设的投入。鼓励和引导社会资本设立工业互联网产业基金，夯实工业互联网发展支撑基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（三）加强人才培育</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培育建设工业互联网实训基地，开展工业互联网从业人员培训，实施工业互联网人才“十百千万”培训计划（面向十个左右重点行业、覆盖一百个园区、深入一千家企业、培训一万人次），培育一批复合型跨界协作应用人才。鼓励校企合作，建立一批“新工科”产业学院，培育专业技术技能人才。加大省“双千计划”对工业互联网领域高层次人才、团队培育力度。组建省数字化转型专家咨询委员会，打造工业互联网支撑服务高端智库。</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（四）加强示范宣传</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加强对工业互联网发展的政策解读和社会宣传，依托各类媒体，对工业互联网进行全方位、多角度宣传，为传统产业借助工业互联网实现转型升级营造良好氛围。将工业互联网相关知识纳入领导干部理论学习的内容。开展工业互联网试点示范，总结各地工业互联网应用和安全防护试点示范经验，定期推广工业互联网发展的优秀解决方案和典型案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2F526685"/>
    <w:rsid w:val="2F526685"/>
    <w:rsid w:val="3E0B7C1E"/>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2022-11-07T04:51:00Z</dcterms:created>
  <dc:creator>高腾Cynthia GAO</dc:creator>
  <cp:lastModifiedBy>高腾Cynthia GAO</cp:lastModifiedBy>
  <dcterms:modified xsi:type="dcterms:W3CDTF">2022-11-07T04:52:13Z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A5418FA8F21440208A567686BD09EE0D</vt:lpwstr>
  </property>
</Properties>
</file>