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outlineLvl w:val="9"/>
        <w:rPr>
          <w:rFonts w:hint="eastAsia" w:eastAsia="黑体" w:cs="黑体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pacing w:val="0"/>
          <w:sz w:val="32"/>
          <w:szCs w:val="32"/>
        </w:rPr>
        <w:t>附</w:t>
      </w:r>
      <w:r>
        <w:rPr>
          <w:rFonts w:hint="default" w:eastAsia="黑体" w:cs="黑体"/>
          <w:spacing w:val="0"/>
          <w:sz w:val="32"/>
          <w:szCs w:val="32"/>
        </w:rPr>
        <w:t>件</w:t>
      </w: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eastAsia="zh-CN"/>
        </w:rPr>
      </w:pPr>
    </w:p>
    <w:p>
      <w:pPr>
        <w:spacing w:beforeLines="0" w:afterLines="0"/>
        <w:jc w:val="center"/>
        <w:rPr>
          <w:rFonts w:hint="default" w:ascii="Times New Roman" w:hAnsi="Times New Roman" w:eastAsia="黑体" w:cs="黑体"/>
          <w:sz w:val="56"/>
          <w:szCs w:val="56"/>
          <w:lang w:eastAsia="zh-CN"/>
        </w:rPr>
      </w:pPr>
      <w:r>
        <w:rPr>
          <w:rFonts w:hint="default" w:ascii="Times New Roman" w:hAnsi="Times New Roman" w:eastAsia="黑体" w:cs="黑体"/>
          <w:sz w:val="56"/>
          <w:szCs w:val="56"/>
          <w:lang w:eastAsia="zh-CN"/>
        </w:rPr>
        <w:t>工业互联网安全深度行</w:t>
      </w:r>
    </w:p>
    <w:p>
      <w:pPr>
        <w:spacing w:beforeLines="0" w:afterLines="0"/>
        <w:jc w:val="center"/>
        <w:rPr>
          <w:rFonts w:hint="default" w:ascii="Times New Roman" w:hAnsi="Times New Roman" w:eastAsia="黑体" w:cs="黑体"/>
          <w:sz w:val="56"/>
          <w:szCs w:val="56"/>
          <w:lang w:eastAsia="zh-CN"/>
        </w:rPr>
      </w:pPr>
      <w:r>
        <w:rPr>
          <w:rFonts w:hint="default" w:ascii="Times New Roman" w:hAnsi="Times New Roman" w:eastAsia="黑体" w:cs="黑体"/>
          <w:sz w:val="56"/>
          <w:szCs w:val="56"/>
          <w:lang w:eastAsia="zh-CN"/>
        </w:rPr>
        <w:t>活动</w:t>
      </w:r>
      <w:r>
        <w:rPr>
          <w:rFonts w:hint="default" w:eastAsia="黑体" w:cs="黑体"/>
          <w:sz w:val="56"/>
          <w:szCs w:val="56"/>
          <w:lang w:eastAsia="zh-CN"/>
        </w:rPr>
        <w:t>实施方案</w:t>
      </w:r>
    </w:p>
    <w:p>
      <w:pPr>
        <w:pStyle w:val="2"/>
        <w:spacing w:beforeLines="0" w:after="0" w:afterLines="0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320" w:firstLineChars="100"/>
        <w:textAlignment w:val="auto"/>
        <w:outlineLvl w:val="9"/>
        <w:rPr>
          <w:rFonts w:hint="eastAsia" w:ascii="Times New Roman" w:hAnsi="Times New Roman" w:eastAsia="黑体"/>
          <w:sz w:val="32"/>
          <w:u w:val="single"/>
          <w:lang w:eastAsia="zh-CN"/>
        </w:rPr>
      </w:pPr>
      <w:r>
        <w:rPr>
          <w:rFonts w:hint="default" w:eastAsia="黑体"/>
          <w:sz w:val="32"/>
          <w:lang w:eastAsia="zh-CN"/>
        </w:rPr>
        <w:t>活动组织</w:t>
      </w:r>
      <w:r>
        <w:rPr>
          <w:rFonts w:hint="eastAsia" w:ascii="Times New Roman" w:hAnsi="Times New Roman" w:eastAsia="黑体"/>
          <w:sz w:val="32"/>
          <w:lang w:eastAsia="zh-CN"/>
        </w:rPr>
        <w:t>单位：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  （ 加盖单位公章 ）  </w:t>
      </w:r>
      <w:r>
        <w:rPr>
          <w:rFonts w:hint="default" w:eastAsia="黑体"/>
          <w:sz w:val="32"/>
          <w:u w:val="single"/>
          <w:lang w:eastAsia="zh-CN"/>
        </w:rPr>
        <w:t xml:space="preserve">   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320" w:firstLineChars="100"/>
        <w:textAlignment w:val="auto"/>
        <w:outlineLvl w:val="9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default" w:eastAsia="黑体"/>
          <w:sz w:val="32"/>
          <w:lang w:eastAsia="zh-CN"/>
        </w:rPr>
        <w:t>填报</w:t>
      </w:r>
      <w:r>
        <w:rPr>
          <w:rFonts w:hint="eastAsia" w:ascii="Times New Roman" w:hAnsi="Times New Roman" w:eastAsia="黑体"/>
          <w:sz w:val="32"/>
          <w:lang w:eastAsia="zh-CN"/>
        </w:rPr>
        <w:t>人员：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     </w:t>
      </w:r>
      <w:r>
        <w:rPr>
          <w:rFonts w:hint="eastAsia" w:ascii="Times New Roman" w:hAnsi="Times New Roman" w:eastAsia="黑体"/>
          <w:sz w:val="32"/>
          <w:u w:val="single"/>
          <w:lang w:val="en-US" w:eastAsia="zh-CN"/>
        </w:rPr>
        <w:t xml:space="preserve">           </w:t>
      </w:r>
      <w:r>
        <w:rPr>
          <w:rFonts w:hint="default" w:eastAsia="黑体"/>
          <w:sz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黑体"/>
          <w:sz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黑体"/>
          <w:sz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320" w:firstLineChars="100"/>
        <w:textAlignment w:val="auto"/>
        <w:outlineLvl w:val="9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联系电话：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   </w:t>
      </w:r>
      <w:r>
        <w:rPr>
          <w:rFonts w:hint="eastAsia" w:ascii="Times New Roman" w:hAnsi="Times New Roman" w:eastAsia="黑体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黑体"/>
          <w:sz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320" w:firstLineChars="100"/>
        <w:textAlignment w:val="auto"/>
        <w:outlineLvl w:val="9"/>
        <w:rPr>
          <w:rFonts w:hint="eastAsia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填报日期：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        </w:t>
      </w:r>
      <w:r>
        <w:rPr>
          <w:rFonts w:hint="eastAsia" w:ascii="Times New Roman" w:hAnsi="Times New Roman" w:eastAsia="黑体"/>
          <w:sz w:val="32"/>
          <w:lang w:eastAsia="zh-CN"/>
        </w:rPr>
        <w:t>年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黑体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黑体"/>
          <w:sz w:val="32"/>
          <w:lang w:eastAsia="zh-CN"/>
        </w:rPr>
        <w:t>月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黑体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黑体"/>
          <w:sz w:val="32"/>
          <w:lang w:eastAsia="zh-CN"/>
        </w:rPr>
        <w:t>日</w:t>
      </w:r>
      <w:r>
        <w:rPr>
          <w:rFonts w:hint="eastAsia" w:ascii="Times New Roman" w:hAnsi="Times New Roman" w:eastAsia="黑体"/>
          <w:sz w:val="32"/>
          <w:lang w:val="en-US" w:eastAsia="zh-CN"/>
        </w:rPr>
        <w:t xml:space="preserve">   </w:t>
      </w:r>
    </w:p>
    <w:p>
      <w:pPr>
        <w:snapToGrid w:val="0"/>
        <w:spacing w:beforeLines="0" w:afterLines="0" w:line="240" w:lineRule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黑体"/>
          <w:b w:val="0"/>
          <w:sz w:val="32"/>
          <w:szCs w:val="44"/>
        </w:rPr>
      </w:pPr>
    </w:p>
    <w:p>
      <w:pPr>
        <w:pStyle w:val="2"/>
        <w:spacing w:beforeLines="0" w:after="0" w:afterLines="0"/>
        <w:rPr>
          <w:rFonts w:hint="default" w:ascii="Times New Roman" w:hAnsi="Times New Roman" w:eastAsia="黑体" w:cs="黑体"/>
          <w:b w:val="0"/>
          <w:sz w:val="32"/>
          <w:szCs w:val="44"/>
        </w:rPr>
      </w:pPr>
    </w:p>
    <w:p>
      <w:pPr>
        <w:pStyle w:val="2"/>
        <w:spacing w:beforeLines="0" w:after="0" w:afterLines="0"/>
        <w:rPr>
          <w:rFonts w:hint="default" w:ascii="Times New Roman" w:hAnsi="Times New Roman" w:eastAsia="黑体" w:cs="黑体"/>
          <w:b w:val="0"/>
          <w:sz w:val="32"/>
          <w:szCs w:val="44"/>
        </w:rPr>
      </w:pPr>
    </w:p>
    <w:p>
      <w:pPr>
        <w:spacing w:beforeLines="0" w:afterLines="0"/>
        <w:jc w:val="center"/>
        <w:rPr>
          <w:rFonts w:hint="eastAsia" w:ascii="Times New Roman" w:hAnsi="Times New Roman" w:eastAsia="黑体"/>
          <w:sz w:val="44"/>
          <w:szCs w:val="36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小标宋简体" w:cs="方正小标宋简体"/>
          <w:sz w:val="44"/>
          <w:szCs w:val="36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小标宋简体" w:cs="方正小标宋简体"/>
          <w:sz w:val="44"/>
          <w:szCs w:val="36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小标宋简体" w:cs="方正小标宋简体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sz w:val="44"/>
          <w:szCs w:val="36"/>
        </w:rPr>
        <w:t>填 写 说 明</w:t>
      </w:r>
    </w:p>
    <w:p>
      <w:pPr>
        <w:spacing w:beforeLines="0" w:afterLines="0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beforeLines="0" w:afterLines="0" w:line="240" w:lineRule="auto"/>
        <w:ind w:left="105" w:leftChars="50" w:firstLine="480" w:firstLineChars="150"/>
        <w:rPr>
          <w:rFonts w:ascii="Times New Roman" w:hAnsi="Times New Roman" w:eastAsia="仿宋_GB2312"/>
          <w:sz w:val="32"/>
          <w:szCs w:val="20"/>
        </w:rPr>
      </w:pPr>
      <w:r>
        <w:rPr>
          <w:rFonts w:ascii="Times New Roman" w:hAnsi="Times New Roman" w:eastAsia="仿宋_GB2312"/>
          <w:sz w:val="32"/>
          <w:szCs w:val="20"/>
        </w:rPr>
        <w:t>1.材料</w:t>
      </w:r>
      <w:r>
        <w:rPr>
          <w:rFonts w:eastAsia="仿宋_GB2312"/>
          <w:sz w:val="32"/>
          <w:szCs w:val="20"/>
        </w:rPr>
        <w:t>内容</w:t>
      </w:r>
      <w:r>
        <w:rPr>
          <w:rFonts w:ascii="Times New Roman" w:hAnsi="Times New Roman" w:eastAsia="仿宋_GB2312"/>
          <w:sz w:val="32"/>
          <w:szCs w:val="20"/>
        </w:rPr>
        <w:t>应</w:t>
      </w:r>
      <w:r>
        <w:rPr>
          <w:rFonts w:hint="eastAsia" w:ascii="Times New Roman" w:hAnsi="Times New Roman" w:eastAsia="仿宋_GB2312"/>
          <w:sz w:val="32"/>
          <w:szCs w:val="20"/>
          <w:lang w:eastAsia="zh-CN"/>
        </w:rPr>
        <w:t>客观、</w:t>
      </w:r>
      <w:r>
        <w:rPr>
          <w:rFonts w:ascii="Times New Roman" w:hAnsi="Times New Roman" w:eastAsia="仿宋_GB2312"/>
          <w:sz w:val="32"/>
          <w:szCs w:val="20"/>
        </w:rPr>
        <w:t>真实，不得弄虚作假，不涉及国家秘密</w:t>
      </w:r>
      <w:r>
        <w:rPr>
          <w:rFonts w:hint="eastAsia" w:ascii="Times New Roman" w:hAnsi="Times New Roman" w:eastAsia="仿宋_GB2312"/>
          <w:sz w:val="32"/>
          <w:szCs w:val="20"/>
          <w:lang w:eastAsia="zh-CN"/>
        </w:rPr>
        <w:t>，</w:t>
      </w:r>
      <w:r>
        <w:rPr>
          <w:rFonts w:hint="default" w:eastAsia="仿宋_GB2312"/>
          <w:sz w:val="32"/>
          <w:szCs w:val="20"/>
          <w:lang w:eastAsia="zh-CN"/>
        </w:rPr>
        <w:t>填写</w:t>
      </w:r>
      <w:r>
        <w:rPr>
          <w:rFonts w:ascii="Times New Roman" w:hAnsi="Times New Roman" w:eastAsia="仿宋_GB2312"/>
          <w:sz w:val="32"/>
          <w:szCs w:val="20"/>
        </w:rPr>
        <w:t>主体对所提交材料的真实性负责。</w:t>
      </w:r>
    </w:p>
    <w:p>
      <w:pPr>
        <w:spacing w:beforeLines="0" w:afterLines="0" w:line="240" w:lineRule="auto"/>
        <w:ind w:left="105" w:leftChars="50" w:firstLine="480" w:firstLineChars="150"/>
        <w:rPr>
          <w:rFonts w:ascii="Times New Roman" w:hAnsi="Times New Roman" w:eastAsia="仿宋_GB2312"/>
          <w:sz w:val="32"/>
          <w:szCs w:val="20"/>
        </w:rPr>
      </w:pPr>
      <w:r>
        <w:rPr>
          <w:rFonts w:ascii="Times New Roman" w:hAnsi="Times New Roman" w:eastAsia="仿宋_GB2312"/>
          <w:sz w:val="32"/>
          <w:szCs w:val="20"/>
        </w:rPr>
        <w:t>2.</w:t>
      </w:r>
      <w:r>
        <w:rPr>
          <w:rFonts w:hint="default" w:ascii="Times New Roman" w:hAnsi="Times New Roman" w:eastAsia="仿宋_GB2312"/>
          <w:sz w:val="32"/>
          <w:szCs w:val="20"/>
          <w:lang w:eastAsia="zh-CN"/>
        </w:rPr>
        <w:t>本</w:t>
      </w:r>
      <w:r>
        <w:rPr>
          <w:rFonts w:hint="default" w:eastAsia="仿宋_GB2312"/>
          <w:sz w:val="32"/>
          <w:szCs w:val="20"/>
          <w:lang w:eastAsia="zh-CN"/>
        </w:rPr>
        <w:t>材料</w:t>
      </w:r>
      <w:r>
        <w:rPr>
          <w:rFonts w:hint="default" w:ascii="Times New Roman" w:hAnsi="Times New Roman" w:eastAsia="仿宋_GB2312"/>
          <w:sz w:val="32"/>
          <w:szCs w:val="20"/>
          <w:lang w:eastAsia="zh-CN"/>
        </w:rPr>
        <w:t>除表格外，其他各项填报要求：A4幅面编辑，正文应采用仿宋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_GB2312四号字，1.5倍行间距，两端对齐，一级标题三号黑体，二级标题为四号楷体_GB2312加粗</w:t>
      </w:r>
      <w:r>
        <w:rPr>
          <w:rFonts w:ascii="Times New Roman" w:hAnsi="Times New Roman" w:eastAsia="仿宋_GB2312"/>
          <w:sz w:val="32"/>
          <w:szCs w:val="20"/>
        </w:rPr>
        <w:t>。</w:t>
      </w:r>
    </w:p>
    <w:p>
      <w:pPr>
        <w:spacing w:beforeLines="0" w:afterLines="0" w:line="240" w:lineRule="auto"/>
        <w:ind w:left="105" w:leftChars="50" w:firstLine="480" w:firstLineChars="150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20"/>
          <w:lang w:eastAsia="zh-CN"/>
        </w:rPr>
        <w:t>首页需</w:t>
      </w:r>
      <w:r>
        <w:rPr>
          <w:rFonts w:ascii="Times New Roman" w:hAnsi="Times New Roman" w:eastAsia="仿宋_GB2312"/>
          <w:sz w:val="32"/>
          <w:szCs w:val="20"/>
        </w:rPr>
        <w:t>加盖公章。</w:t>
      </w: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ascii="Times New Roman" w:hAnsi="Times New Roman" w:eastAsia="仿宋_GB2312"/>
          <w:sz w:val="32"/>
          <w:szCs w:val="20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val="en-US"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val="en-US" w:eastAsia="zh-CN"/>
        </w:rPr>
      </w:pPr>
    </w:p>
    <w:p>
      <w:pPr>
        <w:pStyle w:val="2"/>
        <w:spacing w:beforeLines="0" w:after="0" w:afterLines="0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20"/>
          <w:lang w:eastAsia="zh-CN"/>
        </w:rPr>
      </w:pP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一</w:t>
      </w:r>
      <w:r>
        <w:rPr>
          <w:rFonts w:hint="default" w:ascii="Times New Roman" w:hAnsi="Times New Roman" w:eastAsia="黑体" w:cs="黑体"/>
          <w:b w:val="0"/>
          <w:kern w:val="2"/>
          <w:sz w:val="32"/>
          <w:szCs w:val="44"/>
          <w:lang w:eastAsia="zh-CN" w:bidi="ar-SA"/>
        </w:rPr>
        <w:t>、</w:t>
      </w: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工作基础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（</w:t>
      </w:r>
      <w:r>
        <w:rPr>
          <w:rFonts w:hint="default" w:eastAsia="仿宋_GB2312" w:cs="Times New Roman"/>
          <w:sz w:val="32"/>
          <w:szCs w:val="20"/>
          <w:lang w:eastAsia="zh-CN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地方</w:t>
      </w:r>
      <w:r>
        <w:rPr>
          <w:rFonts w:hint="default" w:eastAsia="仿宋_GB2312" w:cs="Times New Roman"/>
          <w:sz w:val="32"/>
          <w:szCs w:val="20"/>
          <w:lang w:eastAsia="zh-CN"/>
        </w:rPr>
        <w:t>工业发展基础、工业互联网安全现状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、网络安全</w:t>
      </w:r>
      <w:r>
        <w:rPr>
          <w:rFonts w:hint="default" w:eastAsia="仿宋_GB2312" w:cs="Times New Roman"/>
          <w:sz w:val="32"/>
          <w:szCs w:val="20"/>
          <w:lang w:eastAsia="zh-CN"/>
        </w:rPr>
        <w:t>技术产品供给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</w:pP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二、工作目标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（深度行活动的总体目标和预期成效）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</w:pP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三、工作内容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（</w:t>
      </w:r>
      <w:r>
        <w:rPr>
          <w:rFonts w:hint="default" w:eastAsia="仿宋_GB2312" w:cs="Times New Roman"/>
          <w:sz w:val="32"/>
          <w:szCs w:val="20"/>
          <w:lang w:eastAsia="zh-CN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深度行活动组织形式、</w:t>
      </w:r>
      <w:r>
        <w:rPr>
          <w:rFonts w:hint="default" w:eastAsia="仿宋_GB2312" w:cs="Times New Roman"/>
          <w:sz w:val="32"/>
          <w:szCs w:val="20"/>
          <w:lang w:eastAsia="zh-CN"/>
        </w:rPr>
        <w:t>活动内容等，其中，分类分级管理内容需提供</w:t>
      </w:r>
      <w:r>
        <w:rPr>
          <w:rFonts w:hint="default" w:eastAsia="仿宋_GB2312" w:cs="Times New Roman"/>
          <w:b w:val="0"/>
          <w:kern w:val="2"/>
          <w:sz w:val="32"/>
          <w:szCs w:val="20"/>
          <w:lang w:eastAsia="zh-CN" w:bidi="ar-SA"/>
        </w:rPr>
        <w:t>实施分类分级管理企业名单（模板附后）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</w:pP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四、工作计划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（包括</w:t>
      </w:r>
      <w:r>
        <w:rPr>
          <w:rFonts w:hint="default" w:eastAsia="仿宋_GB2312" w:cs="Times New Roman"/>
          <w:sz w:val="32"/>
          <w:szCs w:val="20"/>
          <w:lang w:eastAsia="zh-CN"/>
        </w:rPr>
        <w:t>但不限于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重点任务</w:t>
      </w:r>
      <w:r>
        <w:rPr>
          <w:rFonts w:hint="default" w:eastAsia="仿宋_GB2312" w:cs="Times New Roman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时间计划</w:t>
      </w:r>
      <w:r>
        <w:rPr>
          <w:rFonts w:hint="default" w:eastAsia="仿宋_GB2312" w:cs="Times New Roman"/>
          <w:sz w:val="32"/>
          <w:szCs w:val="20"/>
          <w:lang w:eastAsia="zh-CN"/>
        </w:rPr>
        <w:t>、专业支撑机构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</w:pP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五、活动联系人及联系方式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（请提供活动联系人的姓名、部门、职务、联系电话座机/手机、邮箱等详细信息）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</w:pPr>
      <w:r>
        <w:rPr>
          <w:rFonts w:hint="default" w:eastAsia="黑体" w:cs="黑体"/>
          <w:b w:val="0"/>
          <w:kern w:val="2"/>
          <w:sz w:val="32"/>
          <w:szCs w:val="44"/>
          <w:lang w:eastAsia="zh-CN" w:bidi="ar-SA"/>
        </w:rPr>
        <w:t>六、其他内容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（其他需补充说明的事项）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eastAsia="黑体" w:cs="黑体"/>
          <w:b w:val="0"/>
          <w:sz w:val="32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黑体"/>
          <w:b w:val="0"/>
          <w:sz w:val="40"/>
          <w:szCs w:val="52"/>
        </w:rPr>
      </w:pPr>
      <w:r>
        <w:rPr>
          <w:rFonts w:hint="default" w:eastAsia="黑体" w:cs="黑体"/>
          <w:b w:val="0"/>
          <w:kern w:val="2"/>
          <w:sz w:val="40"/>
          <w:szCs w:val="52"/>
          <w:lang w:eastAsia="zh-CN" w:bidi="ar-SA"/>
        </w:rPr>
        <w:t>实施分类分级管理企业名单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85"/>
        <w:gridCol w:w="2116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  <w:t>序号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  <w:t>企业名称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  <w:t>所在地市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18"/>
                <w:lang w:eastAsia="zh-CN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1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2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3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4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5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6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7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18"/>
                <w:lang w:eastAsia="zh-CN"/>
              </w:rPr>
              <w:t>……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仿宋_GB2312" w:cs="Times New Roman"/>
          <w:kern w:val="2"/>
          <w:sz w:val="28"/>
          <w:szCs w:val="18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18"/>
          <w:lang w:eastAsia="zh-CN" w:bidi="ar-SA"/>
        </w:rPr>
        <w:t>注</w:t>
      </w:r>
      <w:r>
        <w:rPr>
          <w:rFonts w:hint="default" w:eastAsia="仿宋_GB2312" w:cs="Times New Roman"/>
          <w:kern w:val="2"/>
          <w:sz w:val="28"/>
          <w:szCs w:val="18"/>
          <w:lang w:eastAsia="zh-CN" w:bidi="ar-SA"/>
        </w:rPr>
        <w:t>：企业类型包括联网工业企业、平台企业和标识解析企业，请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18"/>
          <w:lang w:eastAsia="zh-CN" w:bidi="ar-SA"/>
        </w:rPr>
      </w:pPr>
      <w:r>
        <w:rPr>
          <w:rFonts w:hint="default" w:eastAsia="仿宋_GB2312" w:cs="Times New Roman"/>
          <w:kern w:val="2"/>
          <w:sz w:val="28"/>
          <w:szCs w:val="18"/>
          <w:lang w:eastAsia="zh-CN" w:bidi="ar-SA"/>
        </w:rPr>
        <w:t>尽量覆盖全面。</w:t>
      </w:r>
      <w:r>
        <w:rPr>
          <w:rFonts w:hint="default" w:ascii="Times New Roman" w:hAnsi="Times New Roman" w:eastAsia="仿宋_GB2312" w:cs="Times New Roman"/>
          <w:kern w:val="2"/>
          <w:sz w:val="28"/>
          <w:szCs w:val="18"/>
          <w:lang w:eastAsia="zh-CN" w:bidi="ar-SA"/>
        </w:rPr>
        <w:t>企业名单可加行或附页续写。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9A77B1-71AB-4544-B306-B8F8152F96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3F0FEF-D781-4AF1-9B95-14E587A15A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24A082-FB22-4825-8EF9-B2876CC86CE6}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17AF713-5159-4067-BBAE-C1A6BE17646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4E19BEC-B2BD-49F5-B3AA-02A8AC5BED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949E1"/>
    <w:rsid w:val="3AD729B2"/>
    <w:rsid w:val="77EFF68C"/>
    <w:rsid w:val="BEEFD9D4"/>
    <w:rsid w:val="FEF94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521</Characters>
  <Lines>0</Lines>
  <Paragraphs>0</Paragraphs>
  <TotalTime>2.66666666666667</TotalTime>
  <ScaleCrop>false</ScaleCrop>
  <LinksUpToDate>false</LinksUpToDate>
  <CharactersWithSpaces>649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2022-05-08T02:38:00Z</dcterms:created>
  <dc:creator>肖俊芳</dc:creator>
  <cp:lastModifiedBy>高腾Cynthia GAO</cp:lastModifiedBy>
  <dcterms:modified xsi:type="dcterms:W3CDTF">2022-05-13T12:27:27Z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E88E1886E9A6472684B8F233894EB19E</vt:lpwstr>
  </property>
</Properties>
</file>