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2029460" cy="17208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line="720" w:lineRule="exact"/>
        <w:jc w:val="center"/>
        <w:rPr>
          <w:rFonts w:ascii="黑体" w:hAnsi="黑体" w:eastAsia="黑体"/>
          <w:b/>
          <w:bCs/>
          <w:sz w:val="48"/>
          <w:szCs w:val="44"/>
        </w:rPr>
      </w:pPr>
    </w:p>
    <w:p>
      <w:pPr>
        <w:spacing w:line="720" w:lineRule="exact"/>
        <w:jc w:val="center"/>
        <w:rPr>
          <w:rFonts w:ascii="方正小标宋简体" w:eastAsia="方正小标宋简体"/>
          <w:sz w:val="48"/>
          <w:szCs w:val="44"/>
        </w:rPr>
      </w:pPr>
      <w:r>
        <w:rPr>
          <w:rFonts w:hint="eastAsia" w:ascii="方正小标宋简体" w:eastAsia="方正小标宋简体"/>
          <w:sz w:val="48"/>
          <w:szCs w:val="44"/>
        </w:rPr>
        <w:t>工业数字孪生技术供应商申报材料</w:t>
      </w:r>
    </w:p>
    <w:p>
      <w:pPr>
        <w:pStyle w:val="15"/>
        <w:spacing w:line="720" w:lineRule="exact"/>
        <w:jc w:val="center"/>
        <w:rPr>
          <w:rFonts w:hint="default" w:ascii="方正小标宋简体" w:eastAsia="方正小标宋简体"/>
          <w:b/>
          <w:bCs/>
          <w:sz w:val="48"/>
          <w:szCs w:val="44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spacing w:line="720" w:lineRule="exact"/>
        <w:jc w:val="left"/>
        <w:rPr>
          <w:rFonts w:hint="default" w:ascii="黑体" w:hAnsi="黑体" w:eastAsia="黑体"/>
          <w:sz w:val="30"/>
          <w:u w:val="single"/>
        </w:rPr>
      </w:pPr>
      <w:r>
        <w:rPr>
          <w:rFonts w:eastAsia="仿宋_GB2312"/>
          <w:sz w:val="30"/>
        </w:rPr>
        <w:t xml:space="preserve">    </w:t>
      </w:r>
      <w:r>
        <w:rPr>
          <w:rFonts w:ascii="黑体" w:hAnsi="黑体" w:eastAsia="黑体"/>
          <w:sz w:val="30"/>
        </w:rPr>
        <w:t>单位名称：</w:t>
      </w:r>
      <w:r>
        <w:rPr>
          <w:rFonts w:ascii="黑体" w:hAnsi="黑体" w:eastAsia="黑体"/>
          <w:sz w:val="30"/>
          <w:u w:val="single"/>
        </w:rPr>
        <w:t xml:space="preserve">                           </w:t>
      </w:r>
    </w:p>
    <w:p>
      <w:pPr>
        <w:pStyle w:val="15"/>
        <w:spacing w:line="720" w:lineRule="exact"/>
        <w:jc w:val="left"/>
        <w:rPr>
          <w:rFonts w:hint="default" w:ascii="黑体" w:hAnsi="黑体" w:eastAsia="黑体"/>
          <w:sz w:val="30"/>
          <w:u w:val="single"/>
        </w:rPr>
      </w:pPr>
      <w:r>
        <w:rPr>
          <w:rFonts w:ascii="黑体" w:hAnsi="黑体" w:eastAsia="黑体"/>
          <w:sz w:val="30"/>
          <w:szCs w:val="30"/>
        </w:rPr>
        <w:t xml:space="preserve">    联 系 人:</w:t>
      </w:r>
      <w:r>
        <w:rPr>
          <w:rFonts w:hint="default"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u w:val="single"/>
        </w:rPr>
        <w:t xml:space="preserve">                           </w:t>
      </w:r>
    </w:p>
    <w:p>
      <w:pPr>
        <w:pStyle w:val="15"/>
        <w:spacing w:line="720" w:lineRule="exact"/>
        <w:ind w:firstLine="600" w:firstLineChars="200"/>
        <w:jc w:val="left"/>
        <w:rPr>
          <w:rFonts w:hint="default" w:ascii="黑体" w:hAnsi="黑体" w:eastAsia="黑体"/>
          <w:sz w:val="30"/>
          <w:szCs w:val="30"/>
          <w:u w:val="single"/>
        </w:rPr>
      </w:pPr>
      <w:r>
        <w:rPr>
          <w:rFonts w:ascii="黑体" w:hAnsi="黑体" w:eastAsia="黑体"/>
          <w:sz w:val="30"/>
          <w:szCs w:val="30"/>
        </w:rPr>
        <w:t>手机号码：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            </w:t>
      </w:r>
    </w:p>
    <w:p>
      <w:pPr>
        <w:pStyle w:val="15"/>
        <w:spacing w:line="720" w:lineRule="exact"/>
        <w:jc w:val="left"/>
        <w:rPr>
          <w:rFonts w:hint="default"/>
        </w:rPr>
      </w:pPr>
      <w:r>
        <w:rPr>
          <w:rFonts w:ascii="黑体" w:hAnsi="黑体" w:eastAsia="黑体"/>
          <w:sz w:val="30"/>
          <w:szCs w:val="30"/>
        </w:rPr>
        <w:t xml:space="preserve">  </w:t>
      </w:r>
      <w:r>
        <w:rPr>
          <w:rFonts w:hint="default"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szCs w:val="30"/>
        </w:rPr>
        <w:t xml:space="preserve"> 邮 </w:t>
      </w:r>
      <w:r>
        <w:rPr>
          <w:rFonts w:hint="default" w:ascii="黑体" w:hAnsi="黑体" w:eastAsia="黑体"/>
          <w:sz w:val="30"/>
          <w:szCs w:val="30"/>
        </w:rPr>
        <w:t xml:space="preserve">   </w:t>
      </w:r>
      <w:r>
        <w:rPr>
          <w:rFonts w:ascii="黑体" w:hAnsi="黑体" w:eastAsia="黑体"/>
          <w:sz w:val="30"/>
          <w:szCs w:val="30"/>
        </w:rPr>
        <w:t>箱：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            </w:t>
      </w:r>
    </w:p>
    <w:p/>
    <w:p/>
    <w:p/>
    <w:p>
      <w:pPr>
        <w:jc w:val="center"/>
        <w:rPr>
          <w:rFonts w:ascii="方正小标宋简体" w:hAnsi="方正小标宋简体" w:eastAsia="方正小标宋简体"/>
          <w:sz w:val="32"/>
        </w:rPr>
      </w:pPr>
      <w:r>
        <w:rPr>
          <w:rFonts w:hint="eastAsia" w:ascii="方正小标宋简体" w:hAnsi="方正小标宋简体" w:eastAsia="方正小标宋简体"/>
          <w:sz w:val="32"/>
        </w:rPr>
        <w:t>工业互联网产业联盟制</w:t>
      </w:r>
    </w:p>
    <w:p>
      <w:pPr>
        <w:jc w:val="center"/>
        <w:rPr>
          <w:rFonts w:ascii="方正小标宋简体" w:hAnsi="方正小标宋简体" w:eastAsia="方正小标宋简体"/>
          <w:sz w:val="32"/>
        </w:rPr>
      </w:pPr>
      <w:r>
        <w:rPr>
          <w:rFonts w:hint="eastAsia" w:ascii="方正小标宋简体" w:hAnsi="方正小标宋简体" w:eastAsia="方正小标宋简体"/>
          <w:sz w:val="32"/>
        </w:rPr>
        <w:t>2020年</w:t>
      </w:r>
      <w:r>
        <w:rPr>
          <w:rFonts w:ascii="方正小标宋简体" w:hAnsi="方正小标宋简体" w:eastAsia="方正小标宋简体"/>
          <w:sz w:val="32"/>
        </w:rPr>
        <w:t>12</w:t>
      </w:r>
      <w:r>
        <w:rPr>
          <w:rFonts w:hint="eastAsia" w:ascii="方正小标宋简体" w:hAnsi="方正小标宋简体" w:eastAsia="方正小标宋简体"/>
          <w:sz w:val="32"/>
        </w:rPr>
        <w:t>月</w:t>
      </w:r>
    </w:p>
    <w:p>
      <w:pPr>
        <w:jc w:val="center"/>
        <w:rPr>
          <w:rFonts w:ascii="黑体" w:hAnsi="黑体" w:eastAsia="黑体"/>
          <w:b/>
          <w:color w:val="000000"/>
          <w:sz w:val="32"/>
          <w:szCs w:val="32"/>
        </w:rPr>
      </w:pPr>
      <w:bookmarkStart w:id="0" w:name="_Toc450394479"/>
      <w:bookmarkStart w:id="1" w:name="_Toc448754699"/>
      <w:bookmarkStart w:id="2" w:name="_Toc449975479"/>
      <w:bookmarkStart w:id="3" w:name="_Toc448077792"/>
      <w:r>
        <w:rPr>
          <w:rFonts w:hint="eastAsia" w:ascii="黑体" w:hAnsi="黑体" w:eastAsia="黑体"/>
          <w:b/>
          <w:color w:val="000000"/>
          <w:sz w:val="32"/>
          <w:szCs w:val="32"/>
        </w:rPr>
        <w:t>主标题：</w:t>
      </w:r>
      <w:r>
        <w:rPr>
          <w:rFonts w:ascii="黑体" w:hAnsi="黑体" w:eastAsia="黑体"/>
          <w:b/>
          <w:color w:val="000000"/>
          <w:sz w:val="32"/>
          <w:szCs w:val="32"/>
        </w:rPr>
        <w:t>XXX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数字孪生</w:t>
      </w:r>
      <w:bookmarkEnd w:id="0"/>
      <w:bookmarkEnd w:id="1"/>
      <w:bookmarkEnd w:id="2"/>
      <w:bookmarkEnd w:id="3"/>
      <w:r>
        <w:rPr>
          <w:rFonts w:hint="eastAsia" w:ascii="黑体" w:hAnsi="黑体" w:eastAsia="黑体"/>
          <w:b/>
          <w:color w:val="000000"/>
          <w:sz w:val="32"/>
          <w:szCs w:val="32"/>
        </w:rPr>
        <w:t>技术供应商申报</w:t>
      </w:r>
    </w:p>
    <w:p>
      <w:pPr>
        <w:jc w:val="center"/>
        <w:rPr>
          <w:rFonts w:ascii="仿宋_GB2312" w:hAnsi="黑体" w:eastAsia="仿宋_GB2312"/>
          <w:b/>
          <w:color w:val="000000"/>
          <w:sz w:val="28"/>
          <w:szCs w:val="30"/>
        </w:rPr>
      </w:pPr>
      <w:r>
        <w:rPr>
          <w:rFonts w:hint="eastAsia" w:ascii="仿宋_GB2312" w:hAnsi="黑体" w:eastAsia="仿宋_GB2312"/>
          <w:b/>
          <w:color w:val="000000"/>
          <w:sz w:val="28"/>
          <w:szCs w:val="30"/>
        </w:rPr>
        <w:t>（总体要求：</w:t>
      </w:r>
      <w:r>
        <w:rPr>
          <w:rFonts w:hint="eastAsia" w:ascii="仿宋_GB2312" w:hAnsi="黑体" w:eastAsia="仿宋_GB2312"/>
          <w:color w:val="000000"/>
          <w:sz w:val="28"/>
          <w:szCs w:val="30"/>
        </w:rPr>
        <w:t>申报材料应文字简练、条理清晰、要点突出。鼓励使用图示、数据等表述方式。</w:t>
      </w:r>
      <w:r>
        <w:rPr>
          <w:rFonts w:hint="eastAsia" w:ascii="仿宋_GB2312" w:hAnsi="黑体" w:eastAsia="仿宋_GB2312"/>
          <w:b/>
          <w:color w:val="000000"/>
          <w:sz w:val="28"/>
          <w:szCs w:val="30"/>
        </w:rPr>
        <w:t>）</w:t>
      </w:r>
    </w:p>
    <w:p>
      <w:pPr>
        <w:pStyle w:val="16"/>
        <w:numPr>
          <w:ilvl w:val="0"/>
          <w:numId w:val="1"/>
        </w:numPr>
        <w:ind w:firstLineChars="0"/>
        <w:jc w:val="left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产业</w:t>
      </w: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分类概述</w:t>
      </w:r>
    </w:p>
    <w:p>
      <w:pPr>
        <w:ind w:firstLine="600"/>
        <w:rPr>
          <w:rFonts w:ascii="Times New Roman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目前将工业数字孪生产业体系划分成四类主体：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数字线程工具供应商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可基于底层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数据、模型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语义语法的集成统一，实现系统在全生命周期的数据打通及共享，构建模型协同融合的一体化应用。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建模工具供应商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立足自身软件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工具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提供物理对象外观尺寸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机理分析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、业务流程等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模型构建服务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孪生模型服务供应商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以自身在产品研发、装备制造、工艺流程及数据分析等领域专业经验知识为背景，提供各类数字孪生服务与解决方案。</w:t>
      </w:r>
    </w:p>
    <w:p>
      <w:pPr>
        <w:ind w:firstLine="600"/>
        <w:rPr>
          <w:rFonts w:ascii="楷体" w:hAnsi="楷体" w:eastAsia="楷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（注：以上分类为信通院初步分类，若存在未涉及到的产业领域，企业可在本模板产业列表中其他部分直接添加）</w:t>
      </w:r>
    </w:p>
    <w:p>
      <w:pPr>
        <w:jc w:val="center"/>
        <w:rPr>
          <w:rFonts w:ascii="仿宋_GB2312" w:hAnsi="黑体" w:eastAsia="仿宋_GB2312"/>
          <w:b/>
          <w:bCs/>
          <w:color w:val="000000"/>
          <w:sz w:val="28"/>
          <w:szCs w:val="30"/>
        </w:rPr>
      </w:pPr>
      <w:r>
        <w:drawing>
          <wp:inline distT="0" distB="0" distL="0" distR="0">
            <wp:extent cx="5219700" cy="277558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277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黑体" w:eastAsia="仿宋_GB2312"/>
          <w:b/>
          <w:bCs/>
          <w:color w:val="000000"/>
          <w:sz w:val="28"/>
          <w:szCs w:val="30"/>
        </w:rPr>
      </w:pPr>
    </w:p>
    <w:p>
      <w:pPr>
        <w:jc w:val="left"/>
        <w:rPr>
          <w:rFonts w:hint="eastAsia" w:ascii="仿宋_GB2312" w:hAnsi="黑体" w:eastAsia="仿宋_GB2312"/>
          <w:b/>
          <w:bCs/>
          <w:color w:val="000000"/>
          <w:sz w:val="28"/>
          <w:szCs w:val="30"/>
        </w:rPr>
      </w:pPr>
    </w:p>
    <w:p>
      <w:pPr>
        <w:pStyle w:val="16"/>
        <w:numPr>
          <w:numId w:val="0"/>
        </w:numPr>
        <w:ind w:leftChars="0"/>
        <w:jc w:val="left"/>
        <w:rPr>
          <w:rFonts w:hint="eastAsia" w:ascii="仿宋_GB2312" w:hAnsi="黑体" w:eastAsia="仿宋_GB2312"/>
          <w:b/>
          <w:bCs/>
          <w:color w:val="000000"/>
          <w:sz w:val="28"/>
          <w:szCs w:val="30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二、申报类型填写</w:t>
      </w:r>
    </w:p>
    <w:p>
      <w:pPr>
        <w:jc w:val="left"/>
        <w:rPr>
          <w:rFonts w:ascii="仿宋_GB2312" w:hAnsi="黑体" w:eastAsia="仿宋_GB2312"/>
          <w:b/>
          <w:bCs/>
          <w:color w:val="000000"/>
          <w:sz w:val="28"/>
          <w:szCs w:val="30"/>
        </w:rPr>
      </w:pPr>
      <w:r>
        <w:rPr>
          <w:rFonts w:hint="eastAsia" w:ascii="仿宋_GB2312" w:hAnsi="黑体" w:eastAsia="仿宋_GB2312"/>
          <w:b/>
          <w:bCs/>
          <w:color w:val="000000"/>
          <w:sz w:val="28"/>
          <w:szCs w:val="30"/>
        </w:rPr>
        <w:t>请根据企业能力和产品定位如实填写：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</w:rPr>
              <w:t>覆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</w:rPr>
              <w:t>盖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</w:rPr>
              <w:t>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</w:rPr>
              <w:t>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</w:rPr>
              <w:t>孪生模型服务供应商</w:t>
            </w:r>
          </w:p>
        </w:tc>
        <w:tc>
          <w:tcPr>
            <w:tcW w:w="5749" w:type="dxa"/>
            <w:vAlign w:val="center"/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产品研发模型服务商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（立足自身软件基础优势，提供创成式设计、并行开发等数字化研发新模式服务）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装备机理模型服务商</w:t>
            </w:r>
          </w:p>
          <w:p>
            <w:pPr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（依托自身装备制造机理模型和知识经验，可为企业在新型装备产品批量制造前提供模型修正、产品中试等服务）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生产工艺模型服务商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（立足自身制造业行业生产运营经验，为企业在运营优化及运维服务方面提供专业咨询及解决方案服务）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数据分析模型服务商</w:t>
            </w:r>
          </w:p>
          <w:p>
            <w:pPr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（立足自身数据统计分析经验，为企业提供数据集成以及优化分析服务解决方案，为企业运营管理提供决策支持）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</w:rPr>
              <w:t>建模工具供应商</w:t>
            </w:r>
          </w:p>
        </w:tc>
        <w:tc>
          <w:tcPr>
            <w:tcW w:w="5749" w:type="dxa"/>
            <w:vAlign w:val="center"/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几何建模工具</w:t>
            </w:r>
          </w:p>
          <w:p>
            <w:pPr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（以工业软件企业为主，重点聚焦物理、化学、机械、电子等领域模型构建提供建模工具）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CAE仿真工具</w:t>
            </w:r>
          </w:p>
          <w:p>
            <w:pPr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（基于有限元分析、多学科仿真与优化、多物理场耦合分析等提供CAE仿真工具）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离散事件仿真工具</w:t>
            </w:r>
          </w:p>
          <w:p>
            <w:pPr>
              <w:ind w:firstLine="21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（针对离散事件，立足自身事件仿真模型库，结合数据科学，打造虚拟制造、产线规划、虚拟培训等建模产品）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连续系统仿真工具</w:t>
            </w:r>
          </w:p>
          <w:p>
            <w:pPr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（区别于离散事件仿真，此类别针对连续系统变化，如过程控制、状态连续监测等变化提供建模工具）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数据建模工具 </w:t>
            </w:r>
          </w:p>
          <w:p>
            <w:pPr>
              <w:ind w:firstLine="21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（立足传统数据库和数据分析工具优势，结合智能算法与仿真软件，提供数字孪生数据管理、分析、建模工具）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业务流程建模工具</w:t>
            </w:r>
          </w:p>
          <w:p>
            <w:pPr>
              <w:ind w:firstLine="21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（针对生产制造、运营管理、设备运维、供应链管理等业务流程提供数据集成工具，提升数据可视化和功能整合能力）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</w:rPr>
              <w:t>数字线程工具供应商</w:t>
            </w:r>
          </w:p>
        </w:tc>
        <w:tc>
          <w:tcPr>
            <w:tcW w:w="5749" w:type="dxa"/>
            <w:vAlign w:val="center"/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MBSE平台工具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ind w:firstLine="21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（立足M</w:t>
            </w:r>
            <w:r>
              <w:rPr>
                <w:rFonts w:ascii="仿宋_GB2312" w:hAnsi="仿宋_GB2312" w:eastAsia="仿宋_GB2312" w:cs="仿宋_GB2312"/>
                <w:szCs w:val="21"/>
              </w:rPr>
              <w:t>BSE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理论基础，提供通用系统工程工具，便于所有环节使用者可以通过系统模型进行协作，提高集成效率）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管理壳平台工具</w:t>
            </w:r>
          </w:p>
          <w:p>
            <w:pPr>
              <w:ind w:firstLine="42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（立足管理壳理论基础，面向局部工程集成，提供面向多个细分领域的数据互联、信息互通、模型互操作工具）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</w:rPr>
              <w:t>其他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pStyle w:val="16"/>
        <w:numPr>
          <w:numId w:val="0"/>
        </w:numPr>
        <w:ind w:leftChars="0"/>
        <w:jc w:val="left"/>
        <w:rPr>
          <w:rFonts w:ascii="楷体" w:hAnsi="楷体" w:eastAsia="楷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核心</w:t>
      </w: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产业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介绍</w:t>
      </w:r>
      <w:r>
        <w:rPr>
          <w:rFonts w:hint="eastAsia" w:ascii="楷体" w:hAnsi="楷体" w:eastAsia="楷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（总篇幅</w:t>
      </w:r>
      <w:r>
        <w:rPr>
          <w:rFonts w:ascii="楷体" w:hAnsi="楷体" w:eastAsia="楷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不超过5</w:t>
      </w:r>
      <w:r>
        <w:rPr>
          <w:rFonts w:hint="eastAsia" w:ascii="楷体" w:hAnsi="楷体" w:eastAsia="楷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页）</w:t>
      </w:r>
    </w:p>
    <w:p>
      <w:pPr>
        <w:pStyle w:val="17"/>
        <w:spacing w:line="240" w:lineRule="auto"/>
        <w:ind w:firstLine="0" w:firstLineChars="0"/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.产品名称及主要特点</w:t>
      </w:r>
    </w:p>
    <w:p>
      <w:pPr>
        <w:pStyle w:val="17"/>
        <w:spacing w:line="240" w:lineRule="auto"/>
        <w:ind w:firstLine="602" w:firstLineChars="0"/>
        <w:rPr>
          <w:rFonts w:ascii="仿宋_GB2312" w:eastAsia="仿宋_GB2312"/>
          <w:kern w:val="21"/>
          <w:sz w:val="30"/>
          <w:szCs w:val="30"/>
        </w:rPr>
      </w:pPr>
      <w:r>
        <w:rPr>
          <w:rFonts w:hint="eastAsia" w:ascii="仿宋_GB2312" w:eastAsia="仿宋_GB2312"/>
          <w:kern w:val="21"/>
          <w:sz w:val="30"/>
          <w:szCs w:val="30"/>
        </w:rPr>
        <w:t>结合填报方向，介绍数字孪生</w:t>
      </w:r>
      <w:r>
        <w:rPr>
          <w:rFonts w:hint="eastAsia" w:ascii="仿宋_GB2312" w:eastAsia="仿宋_GB2312"/>
          <w:kern w:val="21"/>
          <w:sz w:val="30"/>
          <w:szCs w:val="30"/>
          <w:lang w:val="en-US" w:eastAsia="zh-CN"/>
        </w:rPr>
        <w:t>服务商</w:t>
      </w:r>
      <w:r>
        <w:rPr>
          <w:rFonts w:hint="eastAsia" w:ascii="仿宋_GB2312" w:eastAsia="仿宋_GB2312"/>
          <w:kern w:val="21"/>
          <w:sz w:val="30"/>
          <w:szCs w:val="30"/>
        </w:rPr>
        <w:t>产品</w:t>
      </w:r>
      <w:r>
        <w:rPr>
          <w:rFonts w:hint="eastAsia" w:ascii="仿宋_GB2312" w:eastAsia="仿宋_GB2312"/>
          <w:kern w:val="21"/>
          <w:sz w:val="30"/>
          <w:szCs w:val="30"/>
          <w:lang w:val="en-US" w:eastAsia="zh-CN"/>
        </w:rPr>
        <w:t>工具</w:t>
      </w:r>
      <w:r>
        <w:rPr>
          <w:rFonts w:hint="eastAsia" w:ascii="仿宋_GB2312" w:eastAsia="仿宋_GB2312"/>
          <w:kern w:val="21"/>
          <w:sz w:val="30"/>
          <w:szCs w:val="30"/>
        </w:rPr>
        <w:t>，包括适用场景以及解决的主要问题。</w:t>
      </w:r>
      <w:bookmarkStart w:id="4" w:name="_GoBack"/>
      <w:bookmarkEnd w:id="4"/>
    </w:p>
    <w:p>
      <w:pPr>
        <w:pStyle w:val="17"/>
        <w:spacing w:line="240" w:lineRule="auto"/>
        <w:ind w:firstLine="0" w:firstLineChars="0"/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. 功能创新性</w:t>
      </w:r>
    </w:p>
    <w:p>
      <w:pPr>
        <w:ind w:firstLine="600" w:firstLineChars="200"/>
      </w:pPr>
      <w:r>
        <w:rPr>
          <w:rFonts w:hint="eastAsia" w:ascii="仿宋_GB2312" w:hAnsi="Times New Roman" w:eastAsia="仿宋_GB2312" w:cs="宋体"/>
          <w:kern w:val="21"/>
          <w:sz w:val="30"/>
          <w:szCs w:val="30"/>
        </w:rPr>
        <w:t>介绍相关</w:t>
      </w:r>
      <w:r>
        <w:rPr>
          <w:rFonts w:hint="eastAsia" w:ascii="仿宋_GB2312" w:eastAsia="仿宋_GB2312"/>
          <w:kern w:val="21"/>
          <w:sz w:val="30"/>
          <w:szCs w:val="30"/>
        </w:rPr>
        <w:t>产品或解决方案的关键技术及创新性</w:t>
      </w:r>
      <w:r>
        <w:rPr>
          <w:rFonts w:hint="eastAsia" w:ascii="仿宋_GB2312" w:hAnsi="Times New Roman" w:eastAsia="仿宋_GB2312" w:cs="宋体"/>
          <w:kern w:val="21"/>
          <w:sz w:val="30"/>
          <w:szCs w:val="30"/>
        </w:rPr>
        <w:t>，在什么方面具备核心竞争力。</w:t>
      </w:r>
    </w:p>
    <w:p>
      <w:pPr>
        <w:pStyle w:val="17"/>
        <w:spacing w:line="240" w:lineRule="auto"/>
        <w:ind w:firstLine="0" w:firstLineChars="0"/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. 推广应用性</w:t>
      </w:r>
    </w:p>
    <w:p>
      <w:pPr>
        <w:ind w:firstLine="600" w:firstLineChars="200"/>
      </w:pPr>
      <w:r>
        <w:rPr>
          <w:rFonts w:hint="eastAsia" w:ascii="仿宋_GB2312" w:hAnsi="Times New Roman" w:eastAsia="仿宋_GB2312" w:cs="宋体"/>
          <w:kern w:val="21"/>
          <w:sz w:val="30"/>
          <w:szCs w:val="30"/>
        </w:rPr>
        <w:t>介绍相关</w:t>
      </w:r>
      <w:r>
        <w:rPr>
          <w:rFonts w:hint="eastAsia" w:ascii="仿宋_GB2312" w:eastAsia="仿宋_GB2312"/>
          <w:kern w:val="21"/>
          <w:sz w:val="30"/>
          <w:szCs w:val="30"/>
        </w:rPr>
        <w:t>产品或解决方案的在什么行业领域进行了实践应用，描述解决方案的市场前景、推广模式等</w:t>
      </w:r>
      <w:r>
        <w:rPr>
          <w:rFonts w:hint="eastAsia" w:ascii="仿宋_GB2312" w:hAnsi="Times New Roman" w:eastAsia="仿宋_GB2312" w:cs="宋体"/>
          <w:kern w:val="21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3BAC"/>
    <w:multiLevelType w:val="multilevel"/>
    <w:tmpl w:val="62D83BA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66"/>
    <w:rsid w:val="00090287"/>
    <w:rsid w:val="000E2A08"/>
    <w:rsid w:val="000E7C71"/>
    <w:rsid w:val="000F723F"/>
    <w:rsid w:val="0011390E"/>
    <w:rsid w:val="00133C44"/>
    <w:rsid w:val="00154EAE"/>
    <w:rsid w:val="00156EB3"/>
    <w:rsid w:val="00172F73"/>
    <w:rsid w:val="001827EC"/>
    <w:rsid w:val="00185F37"/>
    <w:rsid w:val="001F3418"/>
    <w:rsid w:val="00211027"/>
    <w:rsid w:val="00234AC7"/>
    <w:rsid w:val="00245796"/>
    <w:rsid w:val="002503C3"/>
    <w:rsid w:val="00256334"/>
    <w:rsid w:val="002762F3"/>
    <w:rsid w:val="002941FE"/>
    <w:rsid w:val="002A1A1B"/>
    <w:rsid w:val="002B1CFB"/>
    <w:rsid w:val="002C5672"/>
    <w:rsid w:val="002F11E7"/>
    <w:rsid w:val="00303E6E"/>
    <w:rsid w:val="00325C02"/>
    <w:rsid w:val="00365056"/>
    <w:rsid w:val="0039030F"/>
    <w:rsid w:val="00441812"/>
    <w:rsid w:val="004B1F12"/>
    <w:rsid w:val="004B4FFF"/>
    <w:rsid w:val="004C7803"/>
    <w:rsid w:val="004F1C4B"/>
    <w:rsid w:val="005029B6"/>
    <w:rsid w:val="00517DB9"/>
    <w:rsid w:val="00520C06"/>
    <w:rsid w:val="00526A9F"/>
    <w:rsid w:val="0053690B"/>
    <w:rsid w:val="00543D72"/>
    <w:rsid w:val="005E4999"/>
    <w:rsid w:val="005E73B6"/>
    <w:rsid w:val="005E79D5"/>
    <w:rsid w:val="005F1315"/>
    <w:rsid w:val="005F2354"/>
    <w:rsid w:val="006462FF"/>
    <w:rsid w:val="0065303D"/>
    <w:rsid w:val="00660745"/>
    <w:rsid w:val="006A0245"/>
    <w:rsid w:val="006A206E"/>
    <w:rsid w:val="006D5F2E"/>
    <w:rsid w:val="0076524E"/>
    <w:rsid w:val="007B3557"/>
    <w:rsid w:val="007B3F3A"/>
    <w:rsid w:val="007B4648"/>
    <w:rsid w:val="007D30A2"/>
    <w:rsid w:val="007D61FF"/>
    <w:rsid w:val="007D7CC6"/>
    <w:rsid w:val="00801C8D"/>
    <w:rsid w:val="008158C2"/>
    <w:rsid w:val="00862E13"/>
    <w:rsid w:val="009001B7"/>
    <w:rsid w:val="00913594"/>
    <w:rsid w:val="0094695E"/>
    <w:rsid w:val="00954DF0"/>
    <w:rsid w:val="00965FDB"/>
    <w:rsid w:val="00980CBC"/>
    <w:rsid w:val="009E3356"/>
    <w:rsid w:val="009E5E31"/>
    <w:rsid w:val="00A10AC3"/>
    <w:rsid w:val="00A4059A"/>
    <w:rsid w:val="00AA1CC4"/>
    <w:rsid w:val="00AC6CC1"/>
    <w:rsid w:val="00AD5730"/>
    <w:rsid w:val="00B00132"/>
    <w:rsid w:val="00B13209"/>
    <w:rsid w:val="00B2305D"/>
    <w:rsid w:val="00B32F7F"/>
    <w:rsid w:val="00B54BA1"/>
    <w:rsid w:val="00B6204A"/>
    <w:rsid w:val="00B867E2"/>
    <w:rsid w:val="00B92685"/>
    <w:rsid w:val="00B93839"/>
    <w:rsid w:val="00BA6EC8"/>
    <w:rsid w:val="00BD3666"/>
    <w:rsid w:val="00BE799D"/>
    <w:rsid w:val="00C1149D"/>
    <w:rsid w:val="00C4369C"/>
    <w:rsid w:val="00C625D4"/>
    <w:rsid w:val="00CA6CC9"/>
    <w:rsid w:val="00CC3E07"/>
    <w:rsid w:val="00CE102A"/>
    <w:rsid w:val="00CE212F"/>
    <w:rsid w:val="00CE7296"/>
    <w:rsid w:val="00CF2761"/>
    <w:rsid w:val="00CF3019"/>
    <w:rsid w:val="00CF6BD5"/>
    <w:rsid w:val="00D20A88"/>
    <w:rsid w:val="00D41EF9"/>
    <w:rsid w:val="00D56A82"/>
    <w:rsid w:val="00D8696B"/>
    <w:rsid w:val="00D964B9"/>
    <w:rsid w:val="00E173D9"/>
    <w:rsid w:val="00E46B60"/>
    <w:rsid w:val="00E869E3"/>
    <w:rsid w:val="00EC5DA9"/>
    <w:rsid w:val="00F25923"/>
    <w:rsid w:val="00F4293E"/>
    <w:rsid w:val="00F66F6B"/>
    <w:rsid w:val="00FF6D67"/>
    <w:rsid w:val="0D0C2779"/>
    <w:rsid w:val="0D8C50F1"/>
    <w:rsid w:val="14E43D90"/>
    <w:rsid w:val="17416DD1"/>
    <w:rsid w:val="175B384C"/>
    <w:rsid w:val="1DAE0A5A"/>
    <w:rsid w:val="1E562105"/>
    <w:rsid w:val="22FB18EE"/>
    <w:rsid w:val="255E3A37"/>
    <w:rsid w:val="29E44470"/>
    <w:rsid w:val="2F9407B5"/>
    <w:rsid w:val="318340C3"/>
    <w:rsid w:val="31B50DA5"/>
    <w:rsid w:val="31B73C8D"/>
    <w:rsid w:val="3EC32DEC"/>
    <w:rsid w:val="4FFE4BCD"/>
    <w:rsid w:val="50F149E6"/>
    <w:rsid w:val="52AA1A03"/>
    <w:rsid w:val="5B5069E4"/>
    <w:rsid w:val="5BB10A57"/>
    <w:rsid w:val="5DAF7378"/>
    <w:rsid w:val="623A0DE7"/>
    <w:rsid w:val="69DB1DA8"/>
    <w:rsid w:val="EAFB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line="460" w:lineRule="exact"/>
      <w:outlineLvl w:val="0"/>
    </w:pPr>
    <w:rPr>
      <w:rFonts w:ascii="Calibri" w:hAnsi="Calibri" w:eastAsia="微软雅黑" w:cs="Times New Roman"/>
      <w:sz w:val="36"/>
      <w:szCs w:val="22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仿宋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楷体" w:cs="Times New Roman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9"/>
    <w:rPr>
      <w:rFonts w:ascii="Calibri" w:hAnsi="Calibri" w:eastAsia="微软雅黑" w:cs="Times New Roman"/>
      <w:sz w:val="36"/>
    </w:rPr>
  </w:style>
  <w:style w:type="character" w:customStyle="1" w:styleId="14">
    <w:name w:val="标题 2 字符"/>
    <w:basedOn w:val="12"/>
    <w:link w:val="3"/>
    <w:semiHidden/>
    <w:qFormat/>
    <w:uiPriority w:val="9"/>
    <w:rPr>
      <w:rFonts w:eastAsia="仿宋" w:asciiTheme="majorHAnsi" w:hAnsiTheme="majorHAnsi" w:cstheme="majorBidi"/>
      <w:b/>
      <w:bCs/>
      <w:sz w:val="32"/>
      <w:szCs w:val="32"/>
    </w:rPr>
  </w:style>
  <w:style w:type="paragraph" w:customStyle="1" w:styleId="15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paragraph" w:customStyle="1" w:styleId="17">
    <w:name w:val="样式 首行缩进:  2 字符"/>
    <w:basedOn w:val="1"/>
    <w:qFormat/>
    <w:uiPriority w:val="0"/>
    <w:pPr>
      <w:adjustRightInd w:val="0"/>
      <w:spacing w:line="340" w:lineRule="atLeast"/>
      <w:ind w:firstLine="420" w:firstLineChars="200"/>
    </w:pPr>
    <w:rPr>
      <w:rFonts w:ascii="Times New Roman" w:hAnsi="Times New Roman" w:eastAsia="宋体" w:cs="宋体"/>
      <w:szCs w:val="20"/>
    </w:rPr>
  </w:style>
  <w:style w:type="character" w:customStyle="1" w:styleId="18">
    <w:name w:val="页眉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日期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框文本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</Words>
  <Characters>1266</Characters>
  <Lines>10</Lines>
  <Paragraphs>2</Paragraphs>
  <TotalTime>3</TotalTime>
  <ScaleCrop>false</ScaleCrop>
  <LinksUpToDate>false</LinksUpToDate>
  <CharactersWithSpaces>1486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2020-12-16T03:13:00Z</dcterms:created>
  <dc:creator>18920</dc:creator>
  <cp:lastModifiedBy>刘阳</cp:lastModifiedBy>
  <dcterms:modified xsi:type="dcterms:W3CDTF">2020-12-28T03:55:13Z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